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0DEC" w14:textId="77777777" w:rsidR="00A112F9" w:rsidRPr="00A112F9" w:rsidRDefault="00A112F9" w:rsidP="00A112F9">
      <w:pPr>
        <w:jc w:val="center"/>
        <w:rPr>
          <w:rFonts w:cstheme="minorHAnsi"/>
          <w:b/>
        </w:rPr>
      </w:pPr>
      <w:r w:rsidRPr="00A112F9">
        <w:rPr>
          <w:rFonts w:cstheme="minorHAnsi"/>
          <w:b/>
        </w:rPr>
        <w:t>OPIS PROJEKTU</w:t>
      </w:r>
    </w:p>
    <w:p w14:paraId="580DF6A4" w14:textId="77777777" w:rsidR="00A112F9" w:rsidRPr="00A112F9" w:rsidRDefault="00A112F9" w:rsidP="00A112F9">
      <w:pPr>
        <w:jc w:val="center"/>
        <w:rPr>
          <w:rFonts w:cstheme="minorHAnsi"/>
        </w:rPr>
      </w:pPr>
      <w:r w:rsidRPr="00A112F9">
        <w:rPr>
          <w:rFonts w:cstheme="minorHAnsi"/>
        </w:rPr>
        <w:t>na lata 2021-2027 - Postęp biologiczny w produkcji roślinnej</w:t>
      </w:r>
    </w:p>
    <w:p w14:paraId="2ABBDE9A" w14:textId="77777777" w:rsidR="00A112F9" w:rsidRPr="00A112F9" w:rsidRDefault="00A112F9">
      <w:pPr>
        <w:rPr>
          <w:rFonts w:cstheme="minorHAnsi"/>
          <w:b/>
        </w:rPr>
      </w:pPr>
      <w:r w:rsidRPr="00A112F9">
        <w:rPr>
          <w:rFonts w:cstheme="minorHAnsi"/>
          <w:b/>
        </w:rPr>
        <w:t xml:space="preserve">Tytuł projektu: </w:t>
      </w:r>
    </w:p>
    <w:p w14:paraId="04577871" w14:textId="77777777" w:rsidR="00A112F9" w:rsidRDefault="00A112F9">
      <w:pPr>
        <w:rPr>
          <w:b/>
        </w:rPr>
      </w:pPr>
      <w:r w:rsidRPr="00A112F9">
        <w:rPr>
          <w:rFonts w:cstheme="minorHAnsi"/>
        </w:rPr>
        <w:t xml:space="preserve">Zadanie  nr  </w:t>
      </w:r>
      <w:r>
        <w:rPr>
          <w:rFonts w:cstheme="minorHAnsi"/>
        </w:rPr>
        <w:t>5</w:t>
      </w:r>
      <w:r w:rsidRPr="00A112F9">
        <w:rPr>
          <w:rFonts w:cstheme="minorHAnsi"/>
        </w:rPr>
        <w:t xml:space="preserve">.  </w:t>
      </w:r>
      <w:r w:rsidRPr="00A62576">
        <w:rPr>
          <w:b/>
        </w:rPr>
        <w:t>Analiza molekularna genów warunkujących odporność poziomą u pszenicy (</w:t>
      </w:r>
      <w:proofErr w:type="spellStart"/>
      <w:r w:rsidRPr="00A62576">
        <w:rPr>
          <w:b/>
          <w:i/>
        </w:rPr>
        <w:t>Triticum</w:t>
      </w:r>
      <w:proofErr w:type="spellEnd"/>
      <w:r w:rsidRPr="00A62576">
        <w:rPr>
          <w:b/>
          <w:i/>
        </w:rPr>
        <w:t xml:space="preserve"> </w:t>
      </w:r>
      <w:proofErr w:type="spellStart"/>
      <w:r w:rsidRPr="00A62576">
        <w:rPr>
          <w:b/>
          <w:i/>
        </w:rPr>
        <w:t>aestivum</w:t>
      </w:r>
      <w:proofErr w:type="spellEnd"/>
      <w:r w:rsidRPr="00A62576">
        <w:rPr>
          <w:b/>
          <w:i/>
        </w:rPr>
        <w:t xml:space="preserve"> </w:t>
      </w:r>
      <w:r w:rsidRPr="00A62576">
        <w:rPr>
          <w:b/>
        </w:rPr>
        <w:t>L.) na porażenie</w:t>
      </w:r>
      <w:r w:rsidRPr="00A62576">
        <w:rPr>
          <w:b/>
          <w:i/>
        </w:rPr>
        <w:t xml:space="preserve"> </w:t>
      </w:r>
      <w:r w:rsidRPr="00A62576">
        <w:rPr>
          <w:b/>
        </w:rPr>
        <w:t xml:space="preserve">przez grzyby patogeniczne z rodzaju </w:t>
      </w:r>
      <w:proofErr w:type="spellStart"/>
      <w:r w:rsidRPr="00A62576">
        <w:rPr>
          <w:b/>
          <w:i/>
        </w:rPr>
        <w:t>Puccinia</w:t>
      </w:r>
      <w:proofErr w:type="spellEnd"/>
      <w:r w:rsidRPr="00A62576">
        <w:rPr>
          <w:b/>
          <w:i/>
        </w:rPr>
        <w:t xml:space="preserve"> </w:t>
      </w:r>
      <w:r w:rsidRPr="00A62576">
        <w:rPr>
          <w:b/>
        </w:rPr>
        <w:t xml:space="preserve">sp. </w:t>
      </w:r>
    </w:p>
    <w:p w14:paraId="2AB426E6" w14:textId="77777777" w:rsidR="00A112F9" w:rsidRDefault="00A112F9">
      <w:pPr>
        <w:rPr>
          <w:rFonts w:cstheme="minorHAnsi"/>
          <w:b/>
        </w:rPr>
      </w:pPr>
    </w:p>
    <w:p w14:paraId="5C450099" w14:textId="77777777" w:rsidR="00A112F9" w:rsidRPr="00A112F9" w:rsidRDefault="00A112F9">
      <w:pPr>
        <w:rPr>
          <w:rFonts w:cstheme="minorHAnsi"/>
          <w:b/>
        </w:rPr>
      </w:pPr>
      <w:r w:rsidRPr="00A112F9">
        <w:rPr>
          <w:rFonts w:cstheme="minorHAnsi"/>
          <w:b/>
        </w:rPr>
        <w:t>Kierownik projektu</w:t>
      </w:r>
      <w:r>
        <w:rPr>
          <w:rFonts w:cstheme="minorHAnsi"/>
          <w:b/>
        </w:rPr>
        <w:t>:</w:t>
      </w:r>
    </w:p>
    <w:p w14:paraId="5E34CC84" w14:textId="77777777" w:rsidR="00A112F9" w:rsidRPr="007E4DBF" w:rsidRDefault="00A112F9" w:rsidP="007E4DBF">
      <w:pPr>
        <w:spacing w:after="0"/>
        <w:rPr>
          <w:rFonts w:cstheme="minorHAnsi"/>
          <w:b/>
        </w:rPr>
      </w:pPr>
      <w:r w:rsidRPr="007E4DBF">
        <w:rPr>
          <w:rFonts w:cstheme="minorHAnsi"/>
          <w:b/>
        </w:rPr>
        <w:t>Prof. UPP dr hab. Michał Kwiatek</w:t>
      </w:r>
    </w:p>
    <w:p w14:paraId="2A96C31D" w14:textId="77777777" w:rsidR="007E4DBF" w:rsidRPr="00B87AB1" w:rsidRDefault="007E4DBF" w:rsidP="007E4DBF">
      <w:pPr>
        <w:spacing w:after="0" w:line="276" w:lineRule="auto"/>
        <w:jc w:val="both"/>
        <w:rPr>
          <w:lang w:eastAsia="pl-PL"/>
        </w:rPr>
      </w:pPr>
      <w:r w:rsidRPr="00B87AB1">
        <w:rPr>
          <w:lang w:eastAsia="pl-PL"/>
        </w:rPr>
        <w:t>Uniwersytet Przyrodniczy w Poznaniu</w:t>
      </w:r>
    </w:p>
    <w:p w14:paraId="74C7FD3C" w14:textId="77777777" w:rsidR="007E4DBF" w:rsidRPr="00B87AB1" w:rsidRDefault="007E4DBF" w:rsidP="007E4DBF">
      <w:pPr>
        <w:spacing w:after="0" w:line="276" w:lineRule="auto"/>
        <w:jc w:val="both"/>
        <w:rPr>
          <w:lang w:eastAsia="pl-PL"/>
        </w:rPr>
      </w:pPr>
      <w:r w:rsidRPr="00B87AB1">
        <w:rPr>
          <w:lang w:eastAsia="pl-PL"/>
        </w:rPr>
        <w:t>Katedra Genetyki i Hodowli Roślin</w:t>
      </w:r>
    </w:p>
    <w:p w14:paraId="374ACE80" w14:textId="77777777" w:rsidR="007E4DBF" w:rsidRPr="00B87AB1" w:rsidRDefault="007E4DBF" w:rsidP="007E4DBF">
      <w:pPr>
        <w:spacing w:after="0" w:line="276" w:lineRule="auto"/>
        <w:jc w:val="both"/>
        <w:rPr>
          <w:lang w:eastAsia="pl-PL"/>
        </w:rPr>
      </w:pPr>
      <w:r w:rsidRPr="00B87AB1">
        <w:rPr>
          <w:lang w:eastAsia="pl-PL"/>
        </w:rPr>
        <w:t>ul. Dojazd 11</w:t>
      </w:r>
      <w:r>
        <w:rPr>
          <w:lang w:eastAsia="pl-PL"/>
        </w:rPr>
        <w:t>,</w:t>
      </w:r>
      <w:r w:rsidRPr="00B87AB1">
        <w:rPr>
          <w:lang w:eastAsia="pl-PL"/>
        </w:rPr>
        <w:t xml:space="preserve"> 60-632 Poznań</w:t>
      </w:r>
    </w:p>
    <w:p w14:paraId="4BE0C6F6" w14:textId="77777777" w:rsidR="007E4DBF" w:rsidRPr="00F560AD" w:rsidRDefault="007E4DBF" w:rsidP="007E4DBF">
      <w:pPr>
        <w:spacing w:after="0" w:line="276" w:lineRule="auto"/>
        <w:jc w:val="both"/>
        <w:rPr>
          <w:lang w:eastAsia="pl-PL"/>
        </w:rPr>
      </w:pPr>
      <w:r w:rsidRPr="00F560AD">
        <w:rPr>
          <w:lang w:eastAsia="pl-PL"/>
        </w:rPr>
        <w:t>tel. 61 848 77 60</w:t>
      </w:r>
    </w:p>
    <w:p w14:paraId="093DA9A1" w14:textId="77777777" w:rsidR="007E4DBF" w:rsidRPr="007E4DBF" w:rsidRDefault="007E4DBF" w:rsidP="007E4DBF">
      <w:pPr>
        <w:spacing w:after="0" w:line="276" w:lineRule="auto"/>
        <w:jc w:val="both"/>
        <w:rPr>
          <w:lang w:eastAsia="pl-PL"/>
        </w:rPr>
      </w:pPr>
      <w:r w:rsidRPr="007E4DBF">
        <w:rPr>
          <w:lang w:eastAsia="pl-PL"/>
        </w:rPr>
        <w:t>e-mail: michal.kwiatek@up.poznan.pl</w:t>
      </w:r>
    </w:p>
    <w:p w14:paraId="1DA14C4C" w14:textId="77777777" w:rsidR="00CF594C" w:rsidRDefault="00CF594C">
      <w:pPr>
        <w:rPr>
          <w:rFonts w:cstheme="minorHAnsi"/>
          <w:b/>
        </w:rPr>
      </w:pPr>
    </w:p>
    <w:p w14:paraId="4FF8CC09" w14:textId="77777777" w:rsidR="00E16785" w:rsidRPr="00A112F9" w:rsidRDefault="00A112F9">
      <w:pPr>
        <w:rPr>
          <w:rFonts w:cstheme="minorHAnsi"/>
          <w:b/>
        </w:rPr>
      </w:pPr>
      <w:r w:rsidRPr="00A112F9">
        <w:rPr>
          <w:rFonts w:cstheme="minorHAnsi"/>
          <w:b/>
        </w:rPr>
        <w:t>Partnerzy</w:t>
      </w:r>
      <w:r>
        <w:rPr>
          <w:rFonts w:cstheme="minorHAnsi"/>
          <w:b/>
        </w:rPr>
        <w:t>:</w:t>
      </w:r>
      <w:r w:rsidRPr="00A112F9">
        <w:rPr>
          <w:rFonts w:cstheme="minorHAnsi"/>
          <w:b/>
        </w:rPr>
        <w:t xml:space="preserve"> </w:t>
      </w:r>
    </w:p>
    <w:p w14:paraId="16B8599A" w14:textId="77777777" w:rsidR="00A112F9" w:rsidRPr="0011489A" w:rsidRDefault="00A112F9" w:rsidP="00A112F9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11489A">
        <w:rPr>
          <w:b/>
          <w:bCs/>
          <w:color w:val="000000" w:themeColor="text1"/>
          <w:szCs w:val="24"/>
        </w:rPr>
        <w:t xml:space="preserve">DANKO Hodowla Roślin Sp. z o.o. </w:t>
      </w:r>
    </w:p>
    <w:p w14:paraId="395224BD" w14:textId="77777777" w:rsidR="00A112F9" w:rsidRPr="0011489A" w:rsidRDefault="00A112F9" w:rsidP="00A112F9">
      <w:pPr>
        <w:spacing w:after="0" w:line="240" w:lineRule="auto"/>
        <w:ind w:left="708"/>
        <w:rPr>
          <w:color w:val="000000" w:themeColor="text1"/>
          <w:szCs w:val="24"/>
        </w:rPr>
      </w:pPr>
      <w:r w:rsidRPr="0011489A">
        <w:rPr>
          <w:color w:val="000000" w:themeColor="text1"/>
          <w:szCs w:val="24"/>
        </w:rPr>
        <w:t>Choryń 27, 64-000 KOŚCIAN</w:t>
      </w:r>
    </w:p>
    <w:p w14:paraId="1F583E8E" w14:textId="77777777" w:rsidR="00A112F9" w:rsidRPr="0011489A" w:rsidRDefault="00A112F9" w:rsidP="00A112F9">
      <w:pPr>
        <w:spacing w:after="0" w:line="240" w:lineRule="auto"/>
        <w:ind w:left="708"/>
        <w:rPr>
          <w:color w:val="000000" w:themeColor="text1"/>
          <w:szCs w:val="24"/>
        </w:rPr>
      </w:pPr>
      <w:r w:rsidRPr="0011489A">
        <w:rPr>
          <w:color w:val="000000" w:themeColor="text1"/>
          <w:szCs w:val="24"/>
        </w:rPr>
        <w:t>Status organizacyjny - Spółka z o. o.</w:t>
      </w:r>
    </w:p>
    <w:p w14:paraId="1764838A" w14:textId="77777777" w:rsidR="00A112F9" w:rsidRPr="0011489A" w:rsidRDefault="00A112F9" w:rsidP="00A112F9">
      <w:pPr>
        <w:pStyle w:val="Akapitzlist"/>
        <w:numPr>
          <w:ilvl w:val="0"/>
          <w:numId w:val="3"/>
        </w:numPr>
        <w:spacing w:after="0" w:line="240" w:lineRule="auto"/>
        <w:rPr>
          <w:b/>
          <w:color w:val="000000" w:themeColor="text1"/>
          <w:szCs w:val="24"/>
        </w:rPr>
      </w:pPr>
      <w:r w:rsidRPr="0011489A">
        <w:rPr>
          <w:b/>
          <w:color w:val="000000" w:themeColor="text1"/>
          <w:szCs w:val="24"/>
        </w:rPr>
        <w:t xml:space="preserve">Hodowla Roślin Strzelce Sp. z o. o. Grupa IHAR </w:t>
      </w:r>
    </w:p>
    <w:p w14:paraId="0616F038" w14:textId="77777777" w:rsidR="00A112F9" w:rsidRPr="0011489A" w:rsidRDefault="00A112F9" w:rsidP="00A112F9">
      <w:pPr>
        <w:spacing w:after="0" w:line="240" w:lineRule="auto"/>
        <w:ind w:left="708"/>
        <w:rPr>
          <w:color w:val="000000" w:themeColor="text1"/>
          <w:szCs w:val="24"/>
          <w:shd w:val="clear" w:color="auto" w:fill="FFFFFF"/>
        </w:rPr>
      </w:pPr>
      <w:r w:rsidRPr="0011489A">
        <w:rPr>
          <w:color w:val="000000" w:themeColor="text1"/>
          <w:szCs w:val="24"/>
          <w:shd w:val="clear" w:color="auto" w:fill="FFFFFF"/>
        </w:rPr>
        <w:t xml:space="preserve">99-307 Strzelce ul. Główna 20 </w:t>
      </w:r>
    </w:p>
    <w:p w14:paraId="390A58D4" w14:textId="77777777" w:rsidR="00A112F9" w:rsidRPr="0011489A" w:rsidRDefault="00A112F9" w:rsidP="00A112F9">
      <w:pPr>
        <w:spacing w:after="0" w:line="240" w:lineRule="auto"/>
        <w:ind w:left="708"/>
        <w:rPr>
          <w:color w:val="000000" w:themeColor="text1"/>
          <w:szCs w:val="24"/>
        </w:rPr>
      </w:pPr>
      <w:r w:rsidRPr="0011489A">
        <w:rPr>
          <w:color w:val="000000" w:themeColor="text1"/>
          <w:szCs w:val="24"/>
        </w:rPr>
        <w:t>Status organizacyjny - Spółka z o. o.</w:t>
      </w:r>
    </w:p>
    <w:p w14:paraId="5CFE979A" w14:textId="77777777" w:rsidR="00A112F9" w:rsidRPr="0011489A" w:rsidRDefault="00A112F9" w:rsidP="00A112F9">
      <w:pPr>
        <w:numPr>
          <w:ilvl w:val="0"/>
          <w:numId w:val="3"/>
        </w:numPr>
        <w:spacing w:after="0" w:line="276" w:lineRule="auto"/>
        <w:contextualSpacing/>
        <w:rPr>
          <w:b/>
          <w:color w:val="000000" w:themeColor="text1"/>
          <w:szCs w:val="24"/>
        </w:rPr>
      </w:pPr>
      <w:r w:rsidRPr="0011489A">
        <w:rPr>
          <w:b/>
          <w:color w:val="000000" w:themeColor="text1"/>
          <w:szCs w:val="24"/>
        </w:rPr>
        <w:t xml:space="preserve">Hodowla Roślin Smolice Sp. z o. o. Grupa IHAR, </w:t>
      </w:r>
    </w:p>
    <w:p w14:paraId="2E0ADFF0" w14:textId="77777777" w:rsidR="00A112F9" w:rsidRDefault="00A112F9" w:rsidP="00A112F9">
      <w:pPr>
        <w:spacing w:after="0" w:line="240" w:lineRule="auto"/>
        <w:ind w:left="708"/>
        <w:rPr>
          <w:rFonts w:eastAsia="Times New Roman"/>
          <w:color w:val="000000" w:themeColor="text1"/>
          <w:szCs w:val="24"/>
          <w:lang w:eastAsia="pl-PL"/>
        </w:rPr>
      </w:pPr>
      <w:r w:rsidRPr="0011489A">
        <w:rPr>
          <w:rFonts w:eastAsia="Times New Roman"/>
          <w:color w:val="000000" w:themeColor="text1"/>
          <w:szCs w:val="24"/>
          <w:lang w:eastAsia="pl-PL"/>
        </w:rPr>
        <w:t>Smolice 146, 63-740 Kobylin</w:t>
      </w:r>
    </w:p>
    <w:p w14:paraId="723DD0BA" w14:textId="77777777" w:rsidR="00A112F9" w:rsidRPr="0011489A" w:rsidRDefault="00A112F9" w:rsidP="00A112F9">
      <w:pPr>
        <w:spacing w:after="0" w:line="240" w:lineRule="auto"/>
        <w:ind w:left="708"/>
        <w:rPr>
          <w:color w:val="000000" w:themeColor="text1"/>
          <w:szCs w:val="24"/>
        </w:rPr>
      </w:pPr>
      <w:r w:rsidRPr="0011489A">
        <w:rPr>
          <w:color w:val="000000" w:themeColor="text1"/>
          <w:szCs w:val="24"/>
        </w:rPr>
        <w:t>Status organizacyjny - Spółka z o. o.</w:t>
      </w:r>
    </w:p>
    <w:p w14:paraId="487D67E8" w14:textId="77777777" w:rsidR="00A112F9" w:rsidRPr="0011489A" w:rsidRDefault="00A112F9" w:rsidP="00A112F9">
      <w:pPr>
        <w:numPr>
          <w:ilvl w:val="0"/>
          <w:numId w:val="3"/>
        </w:numPr>
        <w:spacing w:after="0" w:line="276" w:lineRule="auto"/>
        <w:contextualSpacing/>
        <w:rPr>
          <w:color w:val="000000" w:themeColor="text1"/>
          <w:szCs w:val="24"/>
        </w:rPr>
      </w:pPr>
      <w:r w:rsidRPr="0011489A">
        <w:rPr>
          <w:b/>
          <w:color w:val="000000" w:themeColor="text1"/>
          <w:szCs w:val="24"/>
        </w:rPr>
        <w:t>Małopolska Hodowla Roślin Sp. z o.o</w:t>
      </w:r>
      <w:r w:rsidRPr="0011489A">
        <w:rPr>
          <w:color w:val="000000" w:themeColor="text1"/>
          <w:szCs w:val="24"/>
        </w:rPr>
        <w:t xml:space="preserve">., </w:t>
      </w:r>
    </w:p>
    <w:p w14:paraId="0E07FE55" w14:textId="77777777" w:rsidR="00A112F9" w:rsidRDefault="00A112F9" w:rsidP="00A112F9">
      <w:pPr>
        <w:spacing w:after="0"/>
        <w:ind w:left="708"/>
        <w:contextualSpacing/>
        <w:rPr>
          <w:color w:val="000000" w:themeColor="text1"/>
          <w:spacing w:val="5"/>
          <w:szCs w:val="24"/>
          <w:shd w:val="clear" w:color="auto" w:fill="FFFFFF"/>
        </w:rPr>
      </w:pPr>
      <w:r w:rsidRPr="0011489A">
        <w:rPr>
          <w:color w:val="000000" w:themeColor="text1"/>
          <w:spacing w:val="5"/>
          <w:szCs w:val="24"/>
          <w:shd w:val="clear" w:color="auto" w:fill="FFFFFF"/>
        </w:rPr>
        <w:t>ul. Zbożowa 4, 30-002 Kraków</w:t>
      </w:r>
    </w:p>
    <w:p w14:paraId="63B4CE8E" w14:textId="77777777" w:rsidR="00A112F9" w:rsidRPr="0011489A" w:rsidRDefault="00A112F9" w:rsidP="00A112F9">
      <w:pPr>
        <w:spacing w:after="0" w:line="240" w:lineRule="auto"/>
        <w:ind w:left="708"/>
        <w:rPr>
          <w:color w:val="000000" w:themeColor="text1"/>
          <w:szCs w:val="24"/>
        </w:rPr>
      </w:pPr>
      <w:r w:rsidRPr="0011489A">
        <w:rPr>
          <w:color w:val="000000" w:themeColor="text1"/>
          <w:szCs w:val="24"/>
        </w:rPr>
        <w:t>Status organizacyjny - Spółka z o. o.</w:t>
      </w:r>
    </w:p>
    <w:p w14:paraId="2A6508F6" w14:textId="77777777" w:rsidR="00A112F9" w:rsidRPr="003D33B1" w:rsidRDefault="00A112F9" w:rsidP="00A112F9">
      <w:pPr>
        <w:numPr>
          <w:ilvl w:val="0"/>
          <w:numId w:val="2"/>
        </w:numPr>
        <w:spacing w:after="0" w:line="276" w:lineRule="auto"/>
        <w:ind w:left="709"/>
        <w:contextualSpacing/>
        <w:rPr>
          <w:b/>
          <w:color w:val="000000" w:themeColor="text1"/>
          <w:szCs w:val="24"/>
        </w:rPr>
      </w:pPr>
      <w:r w:rsidRPr="003D33B1">
        <w:rPr>
          <w:b/>
          <w:color w:val="000000" w:themeColor="text1"/>
          <w:szCs w:val="24"/>
        </w:rPr>
        <w:t>Poznańska Hodowla Roślin Sp. z o.o.</w:t>
      </w:r>
    </w:p>
    <w:p w14:paraId="01158403" w14:textId="77777777" w:rsidR="00A112F9" w:rsidRDefault="00A112F9" w:rsidP="00A112F9">
      <w:pPr>
        <w:spacing w:after="0"/>
        <w:ind w:left="708"/>
        <w:contextualSpacing/>
        <w:rPr>
          <w:color w:val="000000" w:themeColor="text1"/>
          <w:szCs w:val="24"/>
          <w:shd w:val="clear" w:color="auto" w:fill="FFFFFF"/>
        </w:rPr>
      </w:pPr>
      <w:r w:rsidRPr="0011489A">
        <w:rPr>
          <w:color w:val="000000" w:themeColor="text1"/>
          <w:szCs w:val="24"/>
          <w:shd w:val="clear" w:color="auto" w:fill="FFFFFF"/>
        </w:rPr>
        <w:t>ul. Kasztanowa 5, 63-004 Tulce</w:t>
      </w:r>
    </w:p>
    <w:p w14:paraId="317614DF" w14:textId="77777777" w:rsidR="00A112F9" w:rsidRPr="0011489A" w:rsidRDefault="00A112F9" w:rsidP="00A112F9">
      <w:pPr>
        <w:spacing w:after="0" w:line="240" w:lineRule="auto"/>
        <w:ind w:left="708"/>
        <w:rPr>
          <w:color w:val="000000" w:themeColor="text1"/>
          <w:szCs w:val="24"/>
        </w:rPr>
      </w:pPr>
      <w:r w:rsidRPr="0011489A">
        <w:rPr>
          <w:color w:val="000000" w:themeColor="text1"/>
          <w:szCs w:val="24"/>
        </w:rPr>
        <w:t>Status organizacyjny - Spółka z o. o.</w:t>
      </w:r>
    </w:p>
    <w:p w14:paraId="1A0B882E" w14:textId="77777777" w:rsidR="00A112F9" w:rsidRPr="00A112F9" w:rsidRDefault="00A112F9">
      <w:pPr>
        <w:rPr>
          <w:rFonts w:cstheme="minorHAnsi"/>
        </w:rPr>
      </w:pPr>
    </w:p>
    <w:p w14:paraId="47741188" w14:textId="77777777" w:rsidR="00A112F9" w:rsidRDefault="00A112F9">
      <w:pPr>
        <w:rPr>
          <w:rFonts w:cstheme="minorHAnsi"/>
          <w:b/>
        </w:rPr>
      </w:pPr>
      <w:r w:rsidRPr="00A112F9">
        <w:rPr>
          <w:rFonts w:cstheme="minorHAnsi"/>
          <w:b/>
        </w:rPr>
        <w:t>Cel projektu</w:t>
      </w:r>
    </w:p>
    <w:p w14:paraId="4AD1752C" w14:textId="77777777" w:rsidR="00CF594C" w:rsidRDefault="00CF594C" w:rsidP="00CF594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Genetycznie warunkowana o</w:t>
      </w:r>
      <w:r w:rsidRPr="001B1CD8">
        <w:rPr>
          <w:szCs w:val="24"/>
        </w:rPr>
        <w:t xml:space="preserve">dporność </w:t>
      </w:r>
      <w:r>
        <w:rPr>
          <w:szCs w:val="24"/>
        </w:rPr>
        <w:t>typu poziomego (rasowo-niespecyficzna, geny APR)</w:t>
      </w:r>
      <w:r w:rsidRPr="001B1CD8">
        <w:rPr>
          <w:szCs w:val="24"/>
        </w:rPr>
        <w:t xml:space="preserve"> jest pożądaną cechą </w:t>
      </w:r>
      <w:r>
        <w:rPr>
          <w:szCs w:val="24"/>
        </w:rPr>
        <w:t xml:space="preserve">w hodowli pszenicy uprawnej </w:t>
      </w:r>
      <w:r w:rsidRPr="001B1CD8">
        <w:rPr>
          <w:szCs w:val="24"/>
        </w:rPr>
        <w:t xml:space="preserve">ponieważ </w:t>
      </w:r>
      <w:r>
        <w:rPr>
          <w:szCs w:val="24"/>
        </w:rPr>
        <w:t>charakteryzuje się trwalszą ekspresją</w:t>
      </w:r>
      <w:r w:rsidRPr="001B1CD8">
        <w:rPr>
          <w:szCs w:val="24"/>
        </w:rPr>
        <w:t xml:space="preserve">, </w:t>
      </w:r>
      <w:r>
        <w:rPr>
          <w:szCs w:val="24"/>
        </w:rPr>
        <w:t>w porównaniu do</w:t>
      </w:r>
      <w:r w:rsidRPr="001B1CD8">
        <w:rPr>
          <w:szCs w:val="24"/>
        </w:rPr>
        <w:t xml:space="preserve"> gen</w:t>
      </w:r>
      <w:r>
        <w:rPr>
          <w:szCs w:val="24"/>
        </w:rPr>
        <w:t>ów</w:t>
      </w:r>
      <w:r w:rsidRPr="001B1CD8">
        <w:rPr>
          <w:szCs w:val="24"/>
        </w:rPr>
        <w:t xml:space="preserve"> główn</w:t>
      </w:r>
      <w:r>
        <w:rPr>
          <w:szCs w:val="24"/>
        </w:rPr>
        <w:t>ych (R),</w:t>
      </w:r>
      <w:r w:rsidRPr="001B1CD8">
        <w:rPr>
          <w:szCs w:val="24"/>
        </w:rPr>
        <w:t xml:space="preserve"> </w:t>
      </w:r>
      <w:r>
        <w:rPr>
          <w:szCs w:val="24"/>
        </w:rPr>
        <w:t>które indukują</w:t>
      </w:r>
      <w:r w:rsidRPr="001B1CD8">
        <w:rPr>
          <w:szCs w:val="24"/>
        </w:rPr>
        <w:t xml:space="preserve"> odporność rasowo specyficzną, często przełamywaną przez patogen</w:t>
      </w:r>
      <w:r>
        <w:rPr>
          <w:szCs w:val="24"/>
        </w:rPr>
        <w:t>y.</w:t>
      </w:r>
      <w:r w:rsidRPr="009C5E4E">
        <w:rPr>
          <w:szCs w:val="24"/>
        </w:rPr>
        <w:t xml:space="preserve"> </w:t>
      </w:r>
      <w:r w:rsidRPr="00D61F8E">
        <w:rPr>
          <w:szCs w:val="24"/>
        </w:rPr>
        <w:t xml:space="preserve">Założeniem projektu jest </w:t>
      </w:r>
      <w:r>
        <w:rPr>
          <w:szCs w:val="24"/>
        </w:rPr>
        <w:t>uzyskanie</w:t>
      </w:r>
      <w:r w:rsidRPr="00D61F8E">
        <w:rPr>
          <w:szCs w:val="24"/>
        </w:rPr>
        <w:t xml:space="preserve"> pełnej informacji o odpowiedzi rośliny na porażenie przez patogeny</w:t>
      </w:r>
      <w:r>
        <w:rPr>
          <w:szCs w:val="24"/>
        </w:rPr>
        <w:t xml:space="preserve">, biorąc </w:t>
      </w:r>
      <w:r w:rsidRPr="00D61F8E">
        <w:rPr>
          <w:szCs w:val="24"/>
        </w:rPr>
        <w:t xml:space="preserve">pod uwagę zarówno wprowadzone geny </w:t>
      </w:r>
      <w:r>
        <w:rPr>
          <w:szCs w:val="24"/>
        </w:rPr>
        <w:t>APR</w:t>
      </w:r>
      <w:r w:rsidRPr="00D61F8E">
        <w:rPr>
          <w:szCs w:val="24"/>
        </w:rPr>
        <w:t xml:space="preserve">, jak i istniejące geny </w:t>
      </w:r>
      <w:r>
        <w:rPr>
          <w:szCs w:val="24"/>
        </w:rPr>
        <w:t xml:space="preserve">główne </w:t>
      </w:r>
      <w:r w:rsidRPr="00D61F8E">
        <w:rPr>
          <w:szCs w:val="24"/>
        </w:rPr>
        <w:t xml:space="preserve">w </w:t>
      </w:r>
      <w:r>
        <w:rPr>
          <w:szCs w:val="24"/>
        </w:rPr>
        <w:t>genotypach</w:t>
      </w:r>
      <w:r w:rsidRPr="00D61F8E">
        <w:rPr>
          <w:szCs w:val="24"/>
        </w:rPr>
        <w:t xml:space="preserve"> akceptorowych (np. geny warunkujące odporność pionową), zarekomendowanych przez firmy hodowlane. </w:t>
      </w:r>
      <w:r>
        <w:rPr>
          <w:szCs w:val="24"/>
        </w:rPr>
        <w:t>Wyniki analiz molekularnych i </w:t>
      </w:r>
      <w:proofErr w:type="spellStart"/>
      <w:r>
        <w:rPr>
          <w:szCs w:val="24"/>
        </w:rPr>
        <w:t>bioinformatycznych</w:t>
      </w:r>
      <w:proofErr w:type="spellEnd"/>
      <w:r>
        <w:rPr>
          <w:szCs w:val="24"/>
        </w:rPr>
        <w:t xml:space="preserve"> </w:t>
      </w:r>
      <w:r w:rsidRPr="00A07453">
        <w:rPr>
          <w:szCs w:val="24"/>
        </w:rPr>
        <w:t>skonfrontowan</w:t>
      </w:r>
      <w:r>
        <w:rPr>
          <w:szCs w:val="24"/>
        </w:rPr>
        <w:t>e będą</w:t>
      </w:r>
      <w:r w:rsidRPr="00A07453">
        <w:rPr>
          <w:szCs w:val="24"/>
        </w:rPr>
        <w:t xml:space="preserve"> z analizami </w:t>
      </w:r>
      <w:proofErr w:type="spellStart"/>
      <w:r w:rsidRPr="00A07453">
        <w:rPr>
          <w:szCs w:val="24"/>
        </w:rPr>
        <w:t>transkryptomu</w:t>
      </w:r>
      <w:proofErr w:type="spellEnd"/>
      <w:r w:rsidRPr="00A07453">
        <w:rPr>
          <w:szCs w:val="24"/>
        </w:rPr>
        <w:t xml:space="preserve"> i badaniami poziomu odporności w</w:t>
      </w:r>
      <w:r>
        <w:rPr>
          <w:szCs w:val="24"/>
        </w:rPr>
        <w:t> </w:t>
      </w:r>
      <w:r w:rsidRPr="00A07453">
        <w:rPr>
          <w:szCs w:val="24"/>
        </w:rPr>
        <w:t xml:space="preserve">testach </w:t>
      </w:r>
      <w:proofErr w:type="spellStart"/>
      <w:r w:rsidRPr="00A07453">
        <w:rPr>
          <w:szCs w:val="24"/>
        </w:rPr>
        <w:t>inokulacyjnych</w:t>
      </w:r>
      <w:proofErr w:type="spellEnd"/>
      <w:r w:rsidRPr="00A07453">
        <w:rPr>
          <w:szCs w:val="24"/>
        </w:rPr>
        <w:t xml:space="preserve"> i w warunkach naturalnego porażenia istnieje możliwość uzyskania pełnego obrazu odporności warunkowanej genetycznie (zarówno przez geny typu APR, jaki i typu R)</w:t>
      </w:r>
      <w:r>
        <w:rPr>
          <w:szCs w:val="24"/>
        </w:rPr>
        <w:t xml:space="preserve">. </w:t>
      </w:r>
    </w:p>
    <w:p w14:paraId="6088E436" w14:textId="77777777" w:rsidR="00CF594C" w:rsidRPr="00CF594C" w:rsidRDefault="00CF594C" w:rsidP="00CF594C">
      <w:pPr>
        <w:spacing w:after="0" w:line="240" w:lineRule="auto"/>
        <w:ind w:firstLine="708"/>
        <w:jc w:val="both"/>
        <w:rPr>
          <w:szCs w:val="24"/>
        </w:rPr>
      </w:pPr>
      <w:r w:rsidRPr="00CF594C">
        <w:rPr>
          <w:szCs w:val="24"/>
          <w:u w:val="single"/>
        </w:rPr>
        <w:lastRenderedPageBreak/>
        <w:t>Celem projektu</w:t>
      </w:r>
      <w:r w:rsidRPr="00CF594C">
        <w:rPr>
          <w:szCs w:val="24"/>
        </w:rPr>
        <w:t xml:space="preserve"> jest identyfikacja i badanie ekspresji genów </w:t>
      </w:r>
      <w:bookmarkStart w:id="0" w:name="_Hlk34311488"/>
      <w:r w:rsidRPr="00CF594C">
        <w:rPr>
          <w:i/>
          <w:szCs w:val="24"/>
        </w:rPr>
        <w:t>Lr34</w:t>
      </w:r>
      <w:r w:rsidRPr="00CF594C">
        <w:rPr>
          <w:szCs w:val="24"/>
        </w:rPr>
        <w:t xml:space="preserve">, </w:t>
      </w:r>
      <w:r w:rsidRPr="00CF594C">
        <w:rPr>
          <w:i/>
          <w:szCs w:val="24"/>
        </w:rPr>
        <w:t>Lr46</w:t>
      </w:r>
      <w:r w:rsidRPr="00CF594C">
        <w:rPr>
          <w:szCs w:val="24"/>
        </w:rPr>
        <w:t xml:space="preserve">, </w:t>
      </w:r>
      <w:r w:rsidRPr="00CF594C">
        <w:rPr>
          <w:i/>
          <w:szCs w:val="24"/>
        </w:rPr>
        <w:t>Lr67</w:t>
      </w:r>
      <w:r w:rsidRPr="00CF594C">
        <w:rPr>
          <w:szCs w:val="24"/>
        </w:rPr>
        <w:t xml:space="preserve"> i </w:t>
      </w:r>
      <w:r w:rsidRPr="00CF594C">
        <w:rPr>
          <w:i/>
          <w:szCs w:val="24"/>
        </w:rPr>
        <w:t>Lr68</w:t>
      </w:r>
      <w:r w:rsidRPr="00CF594C">
        <w:rPr>
          <w:szCs w:val="24"/>
        </w:rPr>
        <w:t xml:space="preserve"> </w:t>
      </w:r>
      <w:bookmarkEnd w:id="0"/>
      <w:r w:rsidRPr="00CF594C">
        <w:rPr>
          <w:szCs w:val="24"/>
        </w:rPr>
        <w:t xml:space="preserve">wprowadzonych do genotypów hodowlanych lub odmian pszenicy jarej posiadających geny odporności pionowej w warunkach klimatycznych i siedliskowych Polski. </w:t>
      </w:r>
    </w:p>
    <w:p w14:paraId="7EA7D38A" w14:textId="77777777" w:rsidR="00CF594C" w:rsidRPr="00CF594C" w:rsidRDefault="00CF594C" w:rsidP="00CF594C">
      <w:pPr>
        <w:spacing w:after="0" w:line="240" w:lineRule="auto"/>
        <w:ind w:firstLine="708"/>
        <w:jc w:val="both"/>
        <w:rPr>
          <w:szCs w:val="24"/>
        </w:rPr>
      </w:pPr>
      <w:r w:rsidRPr="00CF594C">
        <w:rPr>
          <w:szCs w:val="24"/>
          <w:u w:val="single"/>
        </w:rPr>
        <w:t>Hipoteza badawcza</w:t>
      </w:r>
      <w:r w:rsidRPr="00CF594C">
        <w:rPr>
          <w:b/>
          <w:szCs w:val="24"/>
        </w:rPr>
        <w:t xml:space="preserve"> </w:t>
      </w:r>
      <w:r w:rsidRPr="00CF594C">
        <w:rPr>
          <w:szCs w:val="24"/>
        </w:rPr>
        <w:t xml:space="preserve">projektu zakłada, iż </w:t>
      </w:r>
      <w:proofErr w:type="spellStart"/>
      <w:r w:rsidRPr="00CF594C">
        <w:rPr>
          <w:szCs w:val="24"/>
        </w:rPr>
        <w:t>piramidyzacja</w:t>
      </w:r>
      <w:proofErr w:type="spellEnd"/>
      <w:r w:rsidRPr="00CF594C">
        <w:rPr>
          <w:szCs w:val="24"/>
        </w:rPr>
        <w:t xml:space="preserve"> genów warunkujących odporność horyzontalną i wertykalną może zapewnić trwałą odporność na rdzę brunatną, źdźbłową, żółtą oraz mącznika prawdziwego w warunkach polowych. Weryfikacja hipotezy opierać się będzie analizie ekspresji badanych genów (metoda </w:t>
      </w:r>
      <w:proofErr w:type="spellStart"/>
      <w:r w:rsidRPr="00CF594C">
        <w:rPr>
          <w:szCs w:val="24"/>
        </w:rPr>
        <w:t>ddPCR</w:t>
      </w:r>
      <w:proofErr w:type="spellEnd"/>
      <w:r w:rsidRPr="00CF594C">
        <w:rPr>
          <w:szCs w:val="24"/>
        </w:rPr>
        <w:t xml:space="preserve">) w warunkach sztucznie indukowanej (doświadczenie </w:t>
      </w:r>
      <w:proofErr w:type="spellStart"/>
      <w:r w:rsidRPr="00CF594C">
        <w:rPr>
          <w:szCs w:val="24"/>
        </w:rPr>
        <w:t>inokulacyjne</w:t>
      </w:r>
      <w:proofErr w:type="spellEnd"/>
      <w:r w:rsidRPr="00CF594C">
        <w:rPr>
          <w:szCs w:val="24"/>
        </w:rPr>
        <w:t xml:space="preserve"> - fitotron) i naturalnej presji patogenów (trzyletnie doświadczenia polowe, przeprowadzone w sześciu lokalizacjach na terenie kraju).</w:t>
      </w:r>
    </w:p>
    <w:p w14:paraId="076B52DE" w14:textId="77777777" w:rsidR="00CF594C" w:rsidRPr="00A112F9" w:rsidRDefault="00CF594C">
      <w:pPr>
        <w:rPr>
          <w:rFonts w:cstheme="minorHAnsi"/>
          <w:b/>
        </w:rPr>
      </w:pPr>
    </w:p>
    <w:p w14:paraId="3B56BA55" w14:textId="77777777" w:rsidR="00A112F9" w:rsidRDefault="00A112F9">
      <w:pPr>
        <w:rPr>
          <w:rFonts w:cstheme="minorHAnsi"/>
          <w:b/>
        </w:rPr>
      </w:pPr>
      <w:r w:rsidRPr="00A112F9">
        <w:rPr>
          <w:rFonts w:cstheme="minorHAnsi"/>
          <w:b/>
        </w:rPr>
        <w:t>Zadania planowane do realizacji</w:t>
      </w:r>
    </w:p>
    <w:p w14:paraId="093724C0" w14:textId="77777777" w:rsidR="00CF594C" w:rsidRPr="00945EDB" w:rsidRDefault="00CF594C" w:rsidP="00CF594C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45EDB">
        <w:rPr>
          <w:szCs w:val="24"/>
        </w:rPr>
        <w:t xml:space="preserve">W ramach projektu przewidziano </w:t>
      </w:r>
      <w:r>
        <w:rPr>
          <w:szCs w:val="24"/>
        </w:rPr>
        <w:t>dwa</w:t>
      </w:r>
      <w:r w:rsidRPr="00945EDB">
        <w:rPr>
          <w:szCs w:val="24"/>
        </w:rPr>
        <w:t xml:space="preserve"> zadania badawcze</w:t>
      </w:r>
      <w:r>
        <w:rPr>
          <w:szCs w:val="24"/>
        </w:rPr>
        <w:t xml:space="preserve"> (ryc.1)</w:t>
      </w:r>
      <w:r w:rsidRPr="00945EDB">
        <w:rPr>
          <w:szCs w:val="24"/>
        </w:rPr>
        <w:t>:</w:t>
      </w:r>
    </w:p>
    <w:p w14:paraId="2389935F" w14:textId="77777777" w:rsidR="00CF594C" w:rsidRDefault="00CF594C" w:rsidP="00CF59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szCs w:val="24"/>
        </w:rPr>
      </w:pPr>
      <w:proofErr w:type="spellStart"/>
      <w:r>
        <w:rPr>
          <w:szCs w:val="24"/>
        </w:rPr>
        <w:t>Introgresja</w:t>
      </w:r>
      <w:proofErr w:type="spellEnd"/>
      <w:r>
        <w:rPr>
          <w:szCs w:val="24"/>
        </w:rPr>
        <w:t xml:space="preserve"> i akumulacja genów</w:t>
      </w:r>
      <w:r w:rsidRPr="00456332">
        <w:rPr>
          <w:szCs w:val="24"/>
        </w:rPr>
        <w:t xml:space="preserve"> warunkujących odporność poziomą </w:t>
      </w:r>
      <w:bookmarkStart w:id="1" w:name="_Hlk34227952"/>
      <w:r>
        <w:rPr>
          <w:szCs w:val="24"/>
        </w:rPr>
        <w:t>oraz poszukiwanie efektywnych markerów molekularnych.</w:t>
      </w:r>
    </w:p>
    <w:bookmarkEnd w:id="1"/>
    <w:p w14:paraId="6FE77123" w14:textId="77777777" w:rsidR="00CF594C" w:rsidRPr="00CF594C" w:rsidRDefault="00CF594C" w:rsidP="00CF59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b/>
          <w:szCs w:val="24"/>
        </w:rPr>
      </w:pPr>
      <w:r w:rsidRPr="001B3EED">
        <w:rPr>
          <w:szCs w:val="24"/>
        </w:rPr>
        <w:t xml:space="preserve">Analiza wybranych </w:t>
      </w:r>
      <w:proofErr w:type="spellStart"/>
      <w:r w:rsidRPr="001B3EED">
        <w:rPr>
          <w:szCs w:val="24"/>
        </w:rPr>
        <w:t>miRNA</w:t>
      </w:r>
      <w:proofErr w:type="spellEnd"/>
      <w:r w:rsidRPr="001B3EED">
        <w:rPr>
          <w:szCs w:val="24"/>
        </w:rPr>
        <w:t xml:space="preserve"> regulujących ekspresję genów warunkujących odporność poziomą</w:t>
      </w:r>
      <w:r w:rsidRPr="0041375E">
        <w:rPr>
          <w:szCs w:val="24"/>
        </w:rPr>
        <w:t>.</w:t>
      </w:r>
    </w:p>
    <w:p w14:paraId="1CEC2C73" w14:textId="77777777" w:rsidR="00CF594C" w:rsidRPr="00CF594C" w:rsidRDefault="00CF594C" w:rsidP="00CF594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b/>
          <w:szCs w:val="24"/>
        </w:rPr>
      </w:pPr>
    </w:p>
    <w:p w14:paraId="2B71FE70" w14:textId="77777777" w:rsidR="00CF594C" w:rsidRPr="00CF594C" w:rsidRDefault="00CF594C" w:rsidP="00CF594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b/>
          <w:szCs w:val="24"/>
        </w:rPr>
      </w:pPr>
    </w:p>
    <w:p w14:paraId="4F3ACD2D" w14:textId="77777777" w:rsidR="00CF594C" w:rsidRPr="00CF594C" w:rsidRDefault="00CF594C" w:rsidP="00CF594C">
      <w:pPr>
        <w:autoSpaceDE w:val="0"/>
        <w:autoSpaceDN w:val="0"/>
        <w:adjustRightInd w:val="0"/>
        <w:spacing w:after="0" w:line="276" w:lineRule="auto"/>
        <w:jc w:val="both"/>
        <w:rPr>
          <w:b/>
          <w:szCs w:val="24"/>
        </w:rPr>
      </w:pPr>
      <w:r w:rsidRPr="00CF594C">
        <w:rPr>
          <w:b/>
          <w:i/>
          <w:szCs w:val="24"/>
        </w:rPr>
        <w:t xml:space="preserve">Rycina 1: </w:t>
      </w:r>
      <w:r w:rsidRPr="00CF594C">
        <w:rPr>
          <w:i/>
          <w:szCs w:val="24"/>
        </w:rPr>
        <w:t xml:space="preserve">Schemat badań </w:t>
      </w:r>
    </w:p>
    <w:p w14:paraId="1DDE23EC" w14:textId="77777777" w:rsidR="00CF594C" w:rsidRDefault="00CF594C">
      <w:pPr>
        <w:rPr>
          <w:rFonts w:cstheme="minorHAnsi"/>
          <w:b/>
        </w:rPr>
      </w:pPr>
      <w:r>
        <w:rPr>
          <w:noProof/>
          <w:szCs w:val="24"/>
        </w:rPr>
        <w:drawing>
          <wp:inline distT="0" distB="0" distL="0" distR="0" wp14:anchorId="23736222" wp14:editId="1C8870EB">
            <wp:extent cx="5760720" cy="4566218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CFC6" w14:textId="77777777" w:rsidR="007E4DBF" w:rsidRDefault="007E4DBF">
      <w:pPr>
        <w:rPr>
          <w:rFonts w:cstheme="minorHAnsi"/>
          <w:b/>
        </w:rPr>
      </w:pPr>
    </w:p>
    <w:p w14:paraId="2F73E43A" w14:textId="77777777" w:rsidR="007E4DBF" w:rsidRDefault="007E4DBF">
      <w:pPr>
        <w:rPr>
          <w:rFonts w:cstheme="minorHAnsi"/>
          <w:b/>
        </w:rPr>
      </w:pPr>
    </w:p>
    <w:p w14:paraId="0C07644F" w14:textId="77777777" w:rsidR="00A112F9" w:rsidRDefault="00A112F9">
      <w:pPr>
        <w:rPr>
          <w:rFonts w:cstheme="minorHAnsi"/>
          <w:b/>
        </w:rPr>
      </w:pPr>
      <w:r w:rsidRPr="00A112F9">
        <w:rPr>
          <w:rFonts w:cstheme="minorHAnsi"/>
          <w:b/>
        </w:rPr>
        <w:lastRenderedPageBreak/>
        <w:t>Spodziewane rezultaty projektu</w:t>
      </w:r>
    </w:p>
    <w:p w14:paraId="129FD902" w14:textId="77777777" w:rsidR="00CF594C" w:rsidRPr="00CF594C" w:rsidRDefault="00CF594C" w:rsidP="00CF594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F594C">
        <w:rPr>
          <w:rFonts w:eastAsia="Calibri" w:cstheme="minorHAnsi"/>
        </w:rPr>
        <w:t>Spodziewanym rezultatem projektu będzie wytworzenie genotypów pszenicy uprawnej (jarej i ozimej) z różnymi kombinacjami i liczebnością genów typu ‘</w:t>
      </w:r>
      <w:proofErr w:type="spellStart"/>
      <w:r w:rsidRPr="00CF594C">
        <w:rPr>
          <w:rFonts w:eastAsia="Calibri" w:cstheme="minorHAnsi"/>
        </w:rPr>
        <w:t>slow</w:t>
      </w:r>
      <w:proofErr w:type="spellEnd"/>
      <w:r w:rsidRPr="00CF594C">
        <w:rPr>
          <w:rFonts w:eastAsia="Calibri" w:cstheme="minorHAnsi"/>
        </w:rPr>
        <w:t xml:space="preserve"> </w:t>
      </w:r>
      <w:proofErr w:type="spellStart"/>
      <w:r w:rsidRPr="00CF594C">
        <w:rPr>
          <w:rFonts w:eastAsia="Calibri" w:cstheme="minorHAnsi"/>
        </w:rPr>
        <w:t>rusting</w:t>
      </w:r>
      <w:proofErr w:type="spellEnd"/>
      <w:r w:rsidRPr="00CF594C">
        <w:rPr>
          <w:rFonts w:eastAsia="Calibri" w:cstheme="minorHAnsi"/>
        </w:rPr>
        <w:t xml:space="preserve">’ (APR) oraz towarzyszących im genów głównych (R) warunkujących odporność typu pionowego. Ponadto zostaną opracowane efektywne protokoły multipleks PCR dla identyfikacji genów różnych kombinacji następujących genów warunkujących odporność poziomą </w:t>
      </w:r>
      <w:r w:rsidRPr="00CF594C">
        <w:rPr>
          <w:rFonts w:eastAsia="Calibri" w:cstheme="minorHAnsi"/>
          <w:i/>
        </w:rPr>
        <w:t>Lr34, Lr46, Lr67 i Lr68</w:t>
      </w:r>
      <w:r w:rsidRPr="00CF594C">
        <w:rPr>
          <w:rFonts w:eastAsia="Calibri" w:cstheme="minorHAnsi"/>
        </w:rPr>
        <w:t xml:space="preserve">. Planuje się także opracowanie protokołów multipleks PCR dla markerów genów warunkujących odporność poziomą i pionową, łącznie </w:t>
      </w:r>
    </w:p>
    <w:p w14:paraId="1954DEF2" w14:textId="77777777" w:rsidR="00CF594C" w:rsidRPr="00CF594C" w:rsidRDefault="00CF594C" w:rsidP="00CF594C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CF594C">
        <w:rPr>
          <w:rFonts w:eastAsia="Calibri" w:cstheme="minorHAnsi"/>
        </w:rPr>
        <w:t>Założeniem projektu jest poznanie pełnej informacji o odpowiedzi rośliny na porażenie przez patogeny. Aby takową uzyskać, należy wziąć pod uwagę zarówno wprowadzone geny „</w:t>
      </w:r>
      <w:proofErr w:type="spellStart"/>
      <w:r w:rsidRPr="00CF594C">
        <w:rPr>
          <w:rFonts w:eastAsia="Calibri" w:cstheme="minorHAnsi"/>
        </w:rPr>
        <w:t>slow</w:t>
      </w:r>
      <w:proofErr w:type="spellEnd"/>
      <w:r w:rsidRPr="00CF594C">
        <w:rPr>
          <w:rFonts w:eastAsia="Calibri" w:cstheme="minorHAnsi"/>
        </w:rPr>
        <w:t xml:space="preserve"> </w:t>
      </w:r>
      <w:proofErr w:type="spellStart"/>
      <w:r w:rsidRPr="00CF594C">
        <w:rPr>
          <w:rFonts w:eastAsia="Calibri" w:cstheme="minorHAnsi"/>
        </w:rPr>
        <w:t>rusting</w:t>
      </w:r>
      <w:proofErr w:type="spellEnd"/>
      <w:r w:rsidRPr="00CF594C">
        <w:rPr>
          <w:rFonts w:eastAsia="Calibri" w:cstheme="minorHAnsi"/>
        </w:rPr>
        <w:t xml:space="preserve">”, jak i istniejące geny w odmianach akceptorowych (np. geny warunkujące odporność pionową), zarekomendowanych przez firmy hodowlane. Tego typu holistyczne podejście ma nowatorski charakter, gdyż do tej pory w podobnych badaniach analizowano konkretny gen odporności, nie biorąc pod uwagę ekspresji pozostałych genów w podłożu genetycznym mieszańców. Zatem genotypy pszenicy, zawierające piramidy genowe składające się zarówno z genów typu APR i R, wyprowadzone będą w oparciu krzyżowania form donorowych, zawierających gen/geny warunkujące odporność poziomą z dobrze plonującymi odmianami pszenicy, zawierającymi geny odporności pionowej, które zostaną  rekomendowane przez firmy hodowlane. W założeniu projektu testy polowe/fenotypowe wraz z analizami laboratoryjnymi i </w:t>
      </w:r>
      <w:proofErr w:type="spellStart"/>
      <w:r w:rsidRPr="00CF594C">
        <w:rPr>
          <w:rFonts w:eastAsia="Calibri" w:cstheme="minorHAnsi"/>
        </w:rPr>
        <w:t>bioinformatycznymi</w:t>
      </w:r>
      <w:proofErr w:type="spellEnd"/>
      <w:r w:rsidRPr="00CF594C">
        <w:rPr>
          <w:rFonts w:eastAsia="Calibri" w:cstheme="minorHAnsi"/>
        </w:rPr>
        <w:t xml:space="preserve"> określą wpływ konkretnych genów na ogólną odpowiedź rośliny na porażenie. Tym samym zakłada się określenie wpływu przeniesionych genów typu „</w:t>
      </w:r>
      <w:proofErr w:type="spellStart"/>
      <w:r w:rsidRPr="00CF594C">
        <w:rPr>
          <w:rFonts w:eastAsia="Calibri" w:cstheme="minorHAnsi"/>
        </w:rPr>
        <w:t>slow</w:t>
      </w:r>
      <w:proofErr w:type="spellEnd"/>
      <w:r w:rsidRPr="00CF594C">
        <w:rPr>
          <w:rFonts w:eastAsia="Calibri" w:cstheme="minorHAnsi"/>
        </w:rPr>
        <w:t xml:space="preserve"> </w:t>
      </w:r>
      <w:proofErr w:type="spellStart"/>
      <w:r w:rsidRPr="00CF594C">
        <w:rPr>
          <w:rFonts w:eastAsia="Calibri" w:cstheme="minorHAnsi"/>
        </w:rPr>
        <w:t>rusting</w:t>
      </w:r>
      <w:proofErr w:type="spellEnd"/>
      <w:r w:rsidRPr="00CF594C">
        <w:rPr>
          <w:rFonts w:eastAsia="Calibri" w:cstheme="minorHAnsi"/>
        </w:rPr>
        <w:t xml:space="preserve">” na ogólną odpowiedź roślin na porażenie patogenami. </w:t>
      </w:r>
    </w:p>
    <w:p w14:paraId="67F9ACBF" w14:textId="77777777" w:rsidR="00CF594C" w:rsidRDefault="00CF594C">
      <w:pPr>
        <w:rPr>
          <w:rFonts w:cstheme="minorHAnsi"/>
          <w:b/>
        </w:rPr>
      </w:pPr>
    </w:p>
    <w:p w14:paraId="70651C7C" w14:textId="77777777" w:rsidR="00A112F9" w:rsidRPr="00A112F9" w:rsidRDefault="00A112F9">
      <w:pPr>
        <w:rPr>
          <w:rFonts w:cstheme="minorHAnsi"/>
          <w:b/>
        </w:rPr>
      </w:pPr>
      <w:r w:rsidRPr="00A112F9">
        <w:rPr>
          <w:rFonts w:cstheme="minorHAnsi"/>
          <w:b/>
        </w:rPr>
        <w:t>Planowane upowszechnianie wyników</w:t>
      </w:r>
    </w:p>
    <w:p w14:paraId="7202BFF9" w14:textId="77777777" w:rsidR="00A112F9" w:rsidRPr="00A112F9" w:rsidRDefault="00A112F9" w:rsidP="00A112F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Upowszechnianie </w:t>
      </w:r>
      <w:proofErr w:type="spellStart"/>
      <w:r>
        <w:rPr>
          <w:rFonts w:cstheme="minorHAnsi"/>
        </w:rPr>
        <w:t>wynikow</w:t>
      </w:r>
      <w:proofErr w:type="spellEnd"/>
      <w:r w:rsidRPr="00A112F9">
        <w:rPr>
          <w:rFonts w:cstheme="minorHAnsi"/>
        </w:rPr>
        <w:t xml:space="preserve"> w formie wykładów bądź plakatów na konferencjach krajowych i</w:t>
      </w:r>
      <w:r>
        <w:rPr>
          <w:rFonts w:cstheme="minorHAnsi"/>
        </w:rPr>
        <w:t> </w:t>
      </w:r>
      <w:r w:rsidRPr="00A112F9">
        <w:rPr>
          <w:rFonts w:cstheme="minorHAnsi"/>
        </w:rPr>
        <w:t xml:space="preserve">międzynarodowych. </w:t>
      </w:r>
    </w:p>
    <w:p w14:paraId="6E8BA845" w14:textId="77777777" w:rsidR="00A112F9" w:rsidRPr="00A112F9" w:rsidRDefault="00A112F9" w:rsidP="00A112F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112F9">
        <w:rPr>
          <w:rFonts w:cstheme="minorHAnsi"/>
        </w:rPr>
        <w:t xml:space="preserve">Publikacje w międzynarodowych czasopismach recenzowanych z listy </w:t>
      </w:r>
      <w:proofErr w:type="spellStart"/>
      <w:r w:rsidRPr="00A112F9">
        <w:rPr>
          <w:rFonts w:cstheme="minorHAnsi"/>
        </w:rPr>
        <w:t>Journal</w:t>
      </w:r>
      <w:proofErr w:type="spellEnd"/>
      <w:r w:rsidRPr="00A112F9">
        <w:rPr>
          <w:rFonts w:cstheme="minorHAnsi"/>
        </w:rPr>
        <w:t xml:space="preserve"> </w:t>
      </w:r>
      <w:proofErr w:type="spellStart"/>
      <w:r w:rsidRPr="00A112F9">
        <w:rPr>
          <w:rFonts w:cstheme="minorHAnsi"/>
        </w:rPr>
        <w:t>Citation</w:t>
      </w:r>
      <w:proofErr w:type="spellEnd"/>
      <w:r w:rsidRPr="00A112F9">
        <w:rPr>
          <w:rFonts w:cstheme="minorHAnsi"/>
        </w:rPr>
        <w:t xml:space="preserve"> </w:t>
      </w:r>
      <w:proofErr w:type="spellStart"/>
      <w:r w:rsidRPr="00A112F9">
        <w:rPr>
          <w:rFonts w:cstheme="minorHAnsi"/>
        </w:rPr>
        <w:t>Reports</w:t>
      </w:r>
      <w:proofErr w:type="spellEnd"/>
      <w:r w:rsidRPr="00A112F9">
        <w:rPr>
          <w:rFonts w:cstheme="minorHAnsi"/>
        </w:rPr>
        <w:t xml:space="preserve"> (JCR) o przyznanym współczynniku </w:t>
      </w:r>
      <w:proofErr w:type="spellStart"/>
      <w:r w:rsidRPr="00A112F9">
        <w:rPr>
          <w:rFonts w:cstheme="minorHAnsi"/>
        </w:rPr>
        <w:t>cytowań</w:t>
      </w:r>
      <w:proofErr w:type="spellEnd"/>
      <w:r w:rsidRPr="00A112F9">
        <w:rPr>
          <w:rFonts w:cstheme="minorHAnsi"/>
        </w:rPr>
        <w:t xml:space="preserve"> </w:t>
      </w:r>
      <w:proofErr w:type="spellStart"/>
      <w:r w:rsidRPr="00A112F9">
        <w:rPr>
          <w:rFonts w:cstheme="minorHAnsi"/>
        </w:rPr>
        <w:t>Impact</w:t>
      </w:r>
      <w:proofErr w:type="spellEnd"/>
      <w:r w:rsidRPr="00A112F9">
        <w:rPr>
          <w:rFonts w:cstheme="minorHAnsi"/>
        </w:rPr>
        <w:t xml:space="preserve"> </w:t>
      </w:r>
      <w:proofErr w:type="spellStart"/>
      <w:r w:rsidRPr="00A112F9">
        <w:rPr>
          <w:rFonts w:cstheme="minorHAnsi"/>
        </w:rPr>
        <w:t>Factor</w:t>
      </w:r>
      <w:proofErr w:type="spellEnd"/>
      <w:r w:rsidRPr="00A112F9">
        <w:rPr>
          <w:rFonts w:cstheme="minorHAnsi"/>
        </w:rPr>
        <w:t xml:space="preserve"> (IF)</w:t>
      </w:r>
      <w:r>
        <w:rPr>
          <w:rFonts w:cstheme="minorHAnsi"/>
        </w:rPr>
        <w:t xml:space="preserve"> z listy A (</w:t>
      </w:r>
      <w:proofErr w:type="spellStart"/>
      <w:r>
        <w:rPr>
          <w:rFonts w:cstheme="minorHAnsi"/>
        </w:rPr>
        <w:t>MNiSW</w:t>
      </w:r>
      <w:proofErr w:type="spellEnd"/>
      <w:r>
        <w:rPr>
          <w:rFonts w:cstheme="minorHAnsi"/>
        </w:rPr>
        <w:t>) lub czasopismach znajdujących się na liście B (</w:t>
      </w:r>
      <w:proofErr w:type="spellStart"/>
      <w:r>
        <w:rPr>
          <w:rFonts w:cstheme="minorHAnsi"/>
        </w:rPr>
        <w:t>MNiSW</w:t>
      </w:r>
      <w:proofErr w:type="spellEnd"/>
      <w:r>
        <w:rPr>
          <w:rFonts w:cstheme="minorHAnsi"/>
        </w:rPr>
        <w:t>)</w:t>
      </w:r>
      <w:r w:rsidRPr="00A112F9">
        <w:rPr>
          <w:rFonts w:cstheme="minorHAnsi"/>
        </w:rPr>
        <w:t xml:space="preserve">. Ranga czasopisma zostanie dobrana proporcjonalnie do wagi uzyskanych wyników dla rozwoju wiedzy w zakresie dyscypliny naukowej. </w:t>
      </w:r>
    </w:p>
    <w:p w14:paraId="7EC33FCC" w14:textId="77777777" w:rsidR="00A112F9" w:rsidRPr="00A112F9" w:rsidRDefault="00A112F9" w:rsidP="00A112F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112F9">
        <w:rPr>
          <w:rFonts w:cstheme="minorHAnsi"/>
        </w:rPr>
        <w:t>Wyniki badań będą sukcesywnie zamieszczane na stronie internetowej Katedry Genetyki i Hodowli Roślin</w:t>
      </w:r>
      <w:r w:rsidR="00E85FB0">
        <w:rPr>
          <w:rFonts w:cstheme="minorHAnsi"/>
        </w:rPr>
        <w:t xml:space="preserve">: </w:t>
      </w:r>
      <w:r w:rsidR="00E85FB0" w:rsidRPr="00E85FB0">
        <w:rPr>
          <w:rFonts w:cstheme="minorHAnsi"/>
        </w:rPr>
        <w:t>http://www1.up.poznan.pl/kgihr/</w:t>
      </w:r>
      <w:r w:rsidRPr="00A112F9">
        <w:rPr>
          <w:rFonts w:cstheme="minorHAnsi"/>
        </w:rPr>
        <w:t>.</w:t>
      </w:r>
    </w:p>
    <w:sectPr w:rsidR="00A112F9" w:rsidRPr="00A1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795"/>
    <w:multiLevelType w:val="hybridMultilevel"/>
    <w:tmpl w:val="609A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8CB"/>
    <w:multiLevelType w:val="hybridMultilevel"/>
    <w:tmpl w:val="BA7E0240"/>
    <w:lvl w:ilvl="0" w:tplc="A2369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B53"/>
    <w:multiLevelType w:val="hybridMultilevel"/>
    <w:tmpl w:val="3F22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41A"/>
    <w:multiLevelType w:val="hybridMultilevel"/>
    <w:tmpl w:val="BBF6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2509"/>
    <w:multiLevelType w:val="hybridMultilevel"/>
    <w:tmpl w:val="2122A0A8"/>
    <w:lvl w:ilvl="0" w:tplc="3F7E33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F9"/>
    <w:rsid w:val="007E4DBF"/>
    <w:rsid w:val="00A112F9"/>
    <w:rsid w:val="00CF594C"/>
    <w:rsid w:val="00E16785"/>
    <w:rsid w:val="00E31601"/>
    <w:rsid w:val="00E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3C25"/>
  <w15:chartTrackingRefBased/>
  <w15:docId w15:val="{B1C6C24B-2B83-455F-B8CB-3F8779BF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Kwiatek</dc:creator>
  <cp:keywords/>
  <dc:description/>
  <cp:lastModifiedBy>Wiesława Józefowska</cp:lastModifiedBy>
  <cp:revision>2</cp:revision>
  <dcterms:created xsi:type="dcterms:W3CDTF">2021-01-26T10:01:00Z</dcterms:created>
  <dcterms:modified xsi:type="dcterms:W3CDTF">2021-01-26T10:01:00Z</dcterms:modified>
</cp:coreProperties>
</file>