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0F225F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2A0D2D">
        <w:rPr>
          <w:rFonts w:ascii="Tahoma" w:hAnsi="Tahoma" w:cs="Tahoma"/>
        </w:rPr>
        <w:t xml:space="preserve"> </w:t>
      </w:r>
      <w:r w:rsidR="0091287A" w:rsidRPr="0091287A">
        <w:rPr>
          <w:rFonts w:ascii="Tahoma" w:hAnsi="Tahoma" w:cs="Tahoma"/>
        </w:rPr>
        <w:t xml:space="preserve">o łącznej powierzchni </w:t>
      </w:r>
      <w:r w:rsidR="000F225F">
        <w:rPr>
          <w:rFonts w:ascii="Tahoma" w:hAnsi="Tahoma" w:cs="Tahoma"/>
          <w:b/>
        </w:rPr>
        <w:t>67</w:t>
      </w:r>
      <w:r w:rsidR="00834C37">
        <w:rPr>
          <w:rFonts w:ascii="Tahoma" w:hAnsi="Tahoma" w:cs="Tahoma"/>
          <w:b/>
        </w:rPr>
        <w:t>,0</w:t>
      </w:r>
      <w:r w:rsidR="0091287A" w:rsidRPr="00402ACF">
        <w:rPr>
          <w:rFonts w:ascii="Tahoma" w:hAnsi="Tahoma" w:cs="Tahoma"/>
          <w:b/>
        </w:rPr>
        <w:t xml:space="preserve"> m</w:t>
      </w:r>
      <w:r w:rsidR="0091287A" w:rsidRPr="00402ACF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2A0D2D">
        <w:rPr>
          <w:rFonts w:ascii="Tahoma" w:hAnsi="Tahoma" w:cs="Tahoma"/>
        </w:rPr>
        <w:t xml:space="preserve"> na XI piętrze</w:t>
      </w:r>
      <w:r w:rsidR="0091287A" w:rsidRPr="0091287A">
        <w:rPr>
          <w:rFonts w:ascii="Tahoma" w:hAnsi="Tahoma" w:cs="Tahoma"/>
        </w:rPr>
        <w:t xml:space="preserve"> w budynku </w:t>
      </w:r>
      <w:r w:rsidR="000F225F">
        <w:rPr>
          <w:rFonts w:ascii="Tahoma" w:hAnsi="Tahoma" w:cs="Tahoma"/>
        </w:rPr>
        <w:t xml:space="preserve">Domu Studenckiego JURAND przy </w:t>
      </w:r>
      <w:r w:rsidR="002A0D2D">
        <w:rPr>
          <w:rFonts w:ascii="Tahoma" w:hAnsi="Tahoma" w:cs="Tahoma"/>
        </w:rPr>
        <w:br/>
      </w:r>
      <w:r w:rsidR="000F225F">
        <w:rPr>
          <w:rFonts w:ascii="Tahoma" w:hAnsi="Tahoma" w:cs="Tahoma"/>
        </w:rPr>
        <w:t>ul. Piątkowskiej 94 A</w:t>
      </w:r>
      <w:r w:rsidR="0091287A" w:rsidRPr="0091287A">
        <w:rPr>
          <w:rFonts w:ascii="Tahoma" w:hAnsi="Tahoma" w:cs="Tahoma"/>
        </w:rPr>
        <w:t xml:space="preserve"> w Poznaniu</w:t>
      </w:r>
      <w:r w:rsidR="0091287A">
        <w:rPr>
          <w:rFonts w:ascii="Tahoma" w:hAnsi="Tahoma" w:cs="Tahoma"/>
        </w:rPr>
        <w:t xml:space="preserve"> </w:t>
      </w:r>
      <w:r w:rsidR="000F225F">
        <w:rPr>
          <w:rFonts w:ascii="Tahoma" w:hAnsi="Tahoma" w:cs="Tahoma"/>
        </w:rPr>
        <w:t>na kwotę:</w:t>
      </w:r>
    </w:p>
    <w:p w:rsidR="00E26C1E" w:rsidRPr="0091287A" w:rsidRDefault="000F225F" w:rsidP="000F225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32,80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B67006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BF5327">
        <w:rPr>
          <w:rFonts w:ascii="Tahoma" w:hAnsi="Tahoma" w:cs="Tahoma"/>
        </w:rPr>
        <w:t xml:space="preserve">energia cieplna – ryczałt </w:t>
      </w:r>
      <w:r w:rsidR="00927235">
        <w:rPr>
          <w:rFonts w:ascii="Tahoma" w:hAnsi="Tahoma" w:cs="Tahoma"/>
        </w:rPr>
        <w:t xml:space="preserve">za połowę powierzchni </w:t>
      </w:r>
      <w:r w:rsidR="000C53E6">
        <w:rPr>
          <w:rFonts w:ascii="Tahoma" w:hAnsi="Tahoma" w:cs="Tahoma"/>
        </w:rPr>
        <w:t>6,50</w:t>
      </w:r>
      <w:r>
        <w:rPr>
          <w:rFonts w:ascii="Tahoma" w:hAnsi="Tahoma" w:cs="Tahoma"/>
        </w:rPr>
        <w:t xml:space="preserve"> zł netto/m</w:t>
      </w:r>
      <w:r w:rsidRPr="00B67006">
        <w:rPr>
          <w:rFonts w:ascii="Tahoma" w:hAnsi="Tahoma" w:cs="Tahoma"/>
          <w:vertAlign w:val="superscript"/>
        </w:rPr>
        <w:t>2</w:t>
      </w:r>
      <w:r w:rsidR="00E26C1E" w:rsidRPr="00E26C1E">
        <w:rPr>
          <w:rFonts w:ascii="Tahoma" w:hAnsi="Tahoma" w:cs="Tahoma"/>
        </w:rPr>
        <w:t xml:space="preserve">, </w:t>
      </w:r>
    </w:p>
    <w:p w:rsidR="002B0CE6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2B0CE6" w:rsidRDefault="002B0CE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="00E26C1E"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E26C1E" w:rsidRPr="00D1558E" w:rsidRDefault="003E1CD0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AF6361" w:rsidRDefault="00EC0F74" w:rsidP="00AF6361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AF6361">
        <w:rPr>
          <w:rFonts w:ascii="Tahoma" w:hAnsi="Tahoma" w:cs="Tahoma"/>
        </w:rPr>
        <w:t xml:space="preserve">Celem postępowania ofertowego </w:t>
      </w:r>
      <w:r w:rsidR="00151ACC" w:rsidRPr="00AF6361">
        <w:rPr>
          <w:rFonts w:ascii="Tahoma" w:hAnsi="Tahoma" w:cs="Tahoma"/>
        </w:rPr>
        <w:t xml:space="preserve">jest </w:t>
      </w:r>
      <w:r w:rsidRPr="00AF6361">
        <w:rPr>
          <w:rFonts w:ascii="Tahoma" w:hAnsi="Tahoma" w:cs="Tahoma"/>
        </w:rPr>
        <w:t>wyłonienie podmiotu</w:t>
      </w:r>
      <w:r w:rsidR="00151ACC" w:rsidRPr="00AF6361">
        <w:rPr>
          <w:rFonts w:ascii="Tahoma" w:hAnsi="Tahoma" w:cs="Tahoma"/>
        </w:rPr>
        <w:t xml:space="preserve">, z którym zostanie zawarta umowa </w:t>
      </w:r>
      <w:r w:rsidR="00375DF3" w:rsidRPr="00AF6361">
        <w:rPr>
          <w:rFonts w:ascii="Tahoma" w:hAnsi="Tahoma" w:cs="Tahoma"/>
        </w:rPr>
        <w:t>najmu</w:t>
      </w:r>
      <w:r w:rsidR="00151ACC" w:rsidRPr="00AF6361">
        <w:rPr>
          <w:rFonts w:ascii="Tahoma" w:hAnsi="Tahoma" w:cs="Tahoma"/>
        </w:rPr>
        <w:t xml:space="preserve"> </w:t>
      </w:r>
      <w:r w:rsidR="00C90E66" w:rsidRPr="00AF6361">
        <w:rPr>
          <w:rFonts w:ascii="Tahoma" w:hAnsi="Tahoma" w:cs="Tahoma"/>
        </w:rPr>
        <w:t xml:space="preserve">pomieszczeń o łącznej </w:t>
      </w:r>
      <w:r w:rsidR="00927235" w:rsidRPr="00AF6361">
        <w:rPr>
          <w:rFonts w:ascii="Tahoma" w:hAnsi="Tahoma" w:cs="Tahoma"/>
        </w:rPr>
        <w:t>powierzchni 67</w:t>
      </w:r>
      <w:r w:rsidR="00834C37" w:rsidRPr="00AF6361">
        <w:rPr>
          <w:rFonts w:ascii="Tahoma" w:hAnsi="Tahoma" w:cs="Tahoma"/>
        </w:rPr>
        <w:t>,0</w:t>
      </w:r>
      <w:r w:rsidR="00C90E66" w:rsidRPr="00AF6361">
        <w:rPr>
          <w:rFonts w:ascii="Tahoma" w:hAnsi="Tahoma" w:cs="Tahoma"/>
        </w:rPr>
        <w:t xml:space="preserve"> m</w:t>
      </w:r>
      <w:r w:rsidR="00C90E66" w:rsidRPr="00AF6361">
        <w:rPr>
          <w:rFonts w:ascii="Tahoma" w:hAnsi="Tahoma" w:cs="Tahoma"/>
          <w:vertAlign w:val="superscript"/>
        </w:rPr>
        <w:t xml:space="preserve">2 </w:t>
      </w:r>
      <w:r w:rsidR="00C90E66" w:rsidRPr="00AF6361">
        <w:rPr>
          <w:rFonts w:ascii="Tahoma" w:hAnsi="Tahoma" w:cs="Tahoma"/>
        </w:rPr>
        <w:t xml:space="preserve">zlokalizowanych </w:t>
      </w:r>
      <w:r w:rsidR="00C90E66" w:rsidRPr="00AF6361">
        <w:rPr>
          <w:rFonts w:ascii="Tahoma" w:hAnsi="Tahoma" w:cs="Tahoma"/>
        </w:rPr>
        <w:br/>
      </w:r>
      <w:r w:rsidR="00CD0573">
        <w:rPr>
          <w:rFonts w:ascii="Tahoma" w:hAnsi="Tahoma" w:cs="Tahoma"/>
        </w:rPr>
        <w:t xml:space="preserve">na XI piętrze </w:t>
      </w:r>
      <w:r w:rsidR="00AF6361" w:rsidRPr="0091287A">
        <w:rPr>
          <w:rFonts w:ascii="Tahoma" w:hAnsi="Tahoma" w:cs="Tahoma"/>
        </w:rPr>
        <w:t xml:space="preserve">w budynku </w:t>
      </w:r>
      <w:r w:rsidR="00AF6361">
        <w:rPr>
          <w:rFonts w:ascii="Tahoma" w:hAnsi="Tahoma" w:cs="Tahoma"/>
        </w:rPr>
        <w:t>Domu Studenckiego JURAND przy ul. Piątkowskiej 94 A</w:t>
      </w:r>
      <w:r w:rsidR="00AF6361" w:rsidRPr="0091287A">
        <w:rPr>
          <w:rFonts w:ascii="Tahoma" w:hAnsi="Tahoma" w:cs="Tahoma"/>
        </w:rPr>
        <w:t xml:space="preserve"> </w:t>
      </w:r>
      <w:r w:rsidR="00CD0573">
        <w:rPr>
          <w:rFonts w:ascii="Tahoma" w:hAnsi="Tahoma" w:cs="Tahoma"/>
        </w:rPr>
        <w:br/>
      </w:r>
      <w:r w:rsidR="00AF6361" w:rsidRPr="0091287A">
        <w:rPr>
          <w:rFonts w:ascii="Tahoma" w:hAnsi="Tahoma" w:cs="Tahoma"/>
        </w:rPr>
        <w:t>w Poznaniu</w:t>
      </w:r>
      <w:r w:rsidR="00355300">
        <w:rPr>
          <w:rFonts w:ascii="Tahoma" w:hAnsi="Tahoma" w:cs="Tahoma"/>
        </w:rPr>
        <w:t>.</w:t>
      </w:r>
    </w:p>
    <w:p w:rsidR="00047228" w:rsidRPr="00AF6361" w:rsidRDefault="00047228" w:rsidP="00047228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46248B">
        <w:rPr>
          <w:rFonts w:ascii="Tahoma" w:hAnsi="Tahoma" w:cs="Tahoma"/>
        </w:rPr>
        <w:t>Zawarcie umowy najmu pomieszczeń o łącznej powierzchni 67,0 m</w:t>
      </w:r>
      <w:r w:rsidRPr="0046248B"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>zlokalizowanych</w:t>
      </w:r>
      <w:r w:rsidRPr="00462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CD0573">
        <w:rPr>
          <w:rFonts w:ascii="Tahoma" w:hAnsi="Tahoma" w:cs="Tahoma"/>
        </w:rPr>
        <w:t xml:space="preserve">na XI piętrze </w:t>
      </w:r>
      <w:r w:rsidRPr="0091287A">
        <w:rPr>
          <w:rFonts w:ascii="Tahoma" w:hAnsi="Tahoma" w:cs="Tahoma"/>
        </w:rPr>
        <w:t xml:space="preserve">w budynku </w:t>
      </w:r>
      <w:r>
        <w:rPr>
          <w:rFonts w:ascii="Tahoma" w:hAnsi="Tahoma" w:cs="Tahoma"/>
        </w:rPr>
        <w:t>Domu Studenckiego JURAND przy ul. Piątkowskiej 94 A</w:t>
      </w:r>
      <w:r w:rsidRPr="0091287A">
        <w:rPr>
          <w:rFonts w:ascii="Tahoma" w:hAnsi="Tahoma" w:cs="Tahoma"/>
        </w:rPr>
        <w:t xml:space="preserve"> </w:t>
      </w:r>
      <w:r w:rsidR="00CD0573">
        <w:rPr>
          <w:rFonts w:ascii="Tahoma" w:hAnsi="Tahoma" w:cs="Tahoma"/>
        </w:rPr>
        <w:br/>
      </w:r>
      <w:r w:rsidRPr="0091287A">
        <w:rPr>
          <w:rFonts w:ascii="Tahoma" w:hAnsi="Tahoma" w:cs="Tahoma"/>
        </w:rPr>
        <w:t>w Poznaniu</w:t>
      </w:r>
      <w:r w:rsidR="00355300">
        <w:rPr>
          <w:rFonts w:ascii="Tahoma" w:hAnsi="Tahoma" w:cs="Tahoma"/>
        </w:rPr>
        <w:t>.</w:t>
      </w:r>
    </w:p>
    <w:p w:rsidR="00916854" w:rsidRPr="0046248B" w:rsidRDefault="00CA3EB7" w:rsidP="008C379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46248B">
        <w:rPr>
          <w:rFonts w:ascii="Tahoma" w:hAnsi="Tahoma" w:cs="Tahoma"/>
          <w:b/>
        </w:rPr>
        <w:t xml:space="preserve">Przedmiot </w:t>
      </w:r>
      <w:r w:rsidR="003421F5" w:rsidRPr="0046248B">
        <w:rPr>
          <w:rFonts w:ascii="Tahoma" w:hAnsi="Tahoma" w:cs="Tahoma"/>
          <w:b/>
        </w:rPr>
        <w:t>postępowania</w:t>
      </w:r>
    </w:p>
    <w:p w:rsidR="00355300" w:rsidRPr="00782D62" w:rsidRDefault="00916854" w:rsidP="00782D62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782D62">
        <w:rPr>
          <w:rFonts w:ascii="Tahoma" w:hAnsi="Tahoma" w:cs="Tahoma"/>
        </w:rPr>
        <w:t xml:space="preserve">Przedmiotem umowy będzie oddanie w </w:t>
      </w:r>
      <w:r w:rsidR="00375DF3" w:rsidRPr="00782D62">
        <w:rPr>
          <w:rFonts w:ascii="Tahoma" w:hAnsi="Tahoma" w:cs="Tahoma"/>
        </w:rPr>
        <w:t>najem</w:t>
      </w:r>
      <w:r w:rsidRPr="00782D62">
        <w:rPr>
          <w:rFonts w:ascii="Tahoma" w:hAnsi="Tahoma" w:cs="Tahoma"/>
        </w:rPr>
        <w:t xml:space="preserve"> </w:t>
      </w:r>
      <w:r w:rsidR="00A14E6B" w:rsidRPr="00782D62">
        <w:rPr>
          <w:rFonts w:ascii="Tahoma" w:hAnsi="Tahoma" w:cs="Tahoma"/>
        </w:rPr>
        <w:t>pomieszczeń</w:t>
      </w:r>
      <w:r w:rsidR="00A14E6B" w:rsidRPr="00782D62">
        <w:rPr>
          <w:rFonts w:ascii="Tahoma" w:hAnsi="Tahoma" w:cs="Tahoma"/>
        </w:rPr>
        <w:br/>
        <w:t xml:space="preserve">o łącznej powierzchni </w:t>
      </w:r>
      <w:r w:rsidR="00047228" w:rsidRPr="00782D62">
        <w:rPr>
          <w:rFonts w:ascii="Tahoma" w:hAnsi="Tahoma" w:cs="Tahoma"/>
        </w:rPr>
        <w:t>67</w:t>
      </w:r>
      <w:r w:rsidR="00834C37" w:rsidRPr="00782D62">
        <w:rPr>
          <w:rFonts w:ascii="Tahoma" w:hAnsi="Tahoma" w:cs="Tahoma"/>
        </w:rPr>
        <w:t>,0</w:t>
      </w:r>
      <w:r w:rsidR="00A14E6B" w:rsidRPr="00782D62">
        <w:rPr>
          <w:rFonts w:ascii="Tahoma" w:hAnsi="Tahoma" w:cs="Tahoma"/>
        </w:rPr>
        <w:t xml:space="preserve"> m</w:t>
      </w:r>
      <w:r w:rsidR="00A14E6B" w:rsidRPr="00782D62">
        <w:rPr>
          <w:rFonts w:ascii="Tahoma" w:hAnsi="Tahoma" w:cs="Tahoma"/>
          <w:vertAlign w:val="superscript"/>
        </w:rPr>
        <w:t xml:space="preserve">2 </w:t>
      </w:r>
      <w:r w:rsidR="00A14E6B" w:rsidRPr="00782D62">
        <w:rPr>
          <w:rFonts w:ascii="Tahoma" w:hAnsi="Tahoma" w:cs="Tahoma"/>
        </w:rPr>
        <w:t xml:space="preserve">zlokalizowanych </w:t>
      </w:r>
      <w:r w:rsidR="00F271EA" w:rsidRPr="00782D62">
        <w:rPr>
          <w:rFonts w:ascii="Tahoma" w:hAnsi="Tahoma" w:cs="Tahoma"/>
        </w:rPr>
        <w:t xml:space="preserve">na </w:t>
      </w:r>
      <w:r w:rsidR="00CD0573" w:rsidRPr="00782D62">
        <w:rPr>
          <w:rFonts w:ascii="Tahoma" w:hAnsi="Tahoma" w:cs="Tahoma"/>
        </w:rPr>
        <w:t xml:space="preserve">XI piętrze </w:t>
      </w:r>
      <w:r w:rsidR="00AB1E44" w:rsidRPr="00782D62">
        <w:rPr>
          <w:rFonts w:ascii="Tahoma" w:hAnsi="Tahoma" w:cs="Tahoma"/>
        </w:rPr>
        <w:t xml:space="preserve"> </w:t>
      </w:r>
      <w:r w:rsidR="00355300" w:rsidRPr="00782D62">
        <w:rPr>
          <w:rFonts w:ascii="Tahoma" w:hAnsi="Tahoma" w:cs="Tahoma"/>
        </w:rPr>
        <w:t>w budynku Domu Studenckiego JURAND przy ul. Piątkowskiej 94 A w Poznaniu</w:t>
      </w:r>
      <w:r w:rsidR="00782D62">
        <w:rPr>
          <w:rFonts w:ascii="Tahoma" w:hAnsi="Tahoma" w:cs="Tahoma"/>
        </w:rPr>
        <w:t>.</w:t>
      </w:r>
    </w:p>
    <w:p w:rsidR="007B19C4" w:rsidRPr="00355300" w:rsidRDefault="007B19C4" w:rsidP="006A62F4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355300">
        <w:rPr>
          <w:rFonts w:ascii="Tahoma" w:hAnsi="Tahoma" w:cs="Tahoma"/>
        </w:rPr>
        <w:t xml:space="preserve">W skład </w:t>
      </w:r>
      <w:r w:rsidR="00381366" w:rsidRPr="00355300">
        <w:rPr>
          <w:rFonts w:ascii="Tahoma" w:hAnsi="Tahoma" w:cs="Tahoma"/>
        </w:rPr>
        <w:t>wy</w:t>
      </w:r>
      <w:r w:rsidR="005B0285" w:rsidRPr="00355300">
        <w:rPr>
          <w:rFonts w:ascii="Tahoma" w:hAnsi="Tahoma" w:cs="Tahoma"/>
        </w:rPr>
        <w:t>najmowanego</w:t>
      </w:r>
      <w:r w:rsidR="00295138" w:rsidRPr="00355300">
        <w:rPr>
          <w:rFonts w:ascii="Tahoma" w:hAnsi="Tahoma" w:cs="Tahoma"/>
        </w:rPr>
        <w:t xml:space="preserve"> mienia</w:t>
      </w:r>
      <w:r w:rsidR="003421F5" w:rsidRPr="00355300">
        <w:rPr>
          <w:rFonts w:ascii="Tahoma" w:hAnsi="Tahoma" w:cs="Tahoma"/>
        </w:rPr>
        <w:t xml:space="preserve"> </w:t>
      </w:r>
      <w:r w:rsidR="00355300">
        <w:rPr>
          <w:rFonts w:ascii="Tahoma" w:hAnsi="Tahoma" w:cs="Tahoma"/>
        </w:rPr>
        <w:t>wchodzi</w:t>
      </w:r>
      <w:r w:rsidR="00977B39">
        <w:rPr>
          <w:rFonts w:ascii="Tahoma" w:hAnsi="Tahoma" w:cs="Tahoma"/>
        </w:rPr>
        <w:t xml:space="preserve"> 6</w:t>
      </w:r>
      <w:r w:rsidR="00711B00">
        <w:rPr>
          <w:rFonts w:ascii="Tahoma" w:hAnsi="Tahoma" w:cs="Tahoma"/>
        </w:rPr>
        <w:t xml:space="preserve"> pomieszczeń połączonych korytarzem</w:t>
      </w:r>
      <w:r w:rsidR="009B0975" w:rsidRPr="00355300">
        <w:rPr>
          <w:rFonts w:ascii="Tahoma" w:hAnsi="Tahoma" w:cs="Tahoma"/>
        </w:rPr>
        <w:t>, a ich dokła</w:t>
      </w:r>
      <w:r w:rsidR="00004D41" w:rsidRPr="00355300">
        <w:rPr>
          <w:rFonts w:ascii="Tahoma" w:hAnsi="Tahoma" w:cs="Tahoma"/>
        </w:rPr>
        <w:t>dne rozmieszczenie przedstawione</w:t>
      </w:r>
      <w:r w:rsidR="00711B00">
        <w:rPr>
          <w:rFonts w:ascii="Tahoma" w:hAnsi="Tahoma" w:cs="Tahoma"/>
        </w:rPr>
        <w:t xml:space="preserve"> jest w załączniku nr 1</w:t>
      </w:r>
      <w:r w:rsidR="002C08D7" w:rsidRPr="00355300">
        <w:rPr>
          <w:rFonts w:ascii="Tahoma" w:hAnsi="Tahoma" w:cs="Tahoma"/>
        </w:rPr>
        <w:t>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Pr="00782D62" w:rsidRDefault="003421F5" w:rsidP="00782D62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782D62">
        <w:rPr>
          <w:rFonts w:ascii="Tahoma" w:hAnsi="Tahoma" w:cs="Tahoma"/>
        </w:rPr>
        <w:t xml:space="preserve">Podpisania umowy </w:t>
      </w:r>
      <w:r w:rsidR="001F4EBA" w:rsidRPr="00782D62">
        <w:rPr>
          <w:rFonts w:ascii="Tahoma" w:hAnsi="Tahoma" w:cs="Tahoma"/>
        </w:rPr>
        <w:t>najmu</w:t>
      </w:r>
      <w:r w:rsidRPr="00782D62">
        <w:rPr>
          <w:rFonts w:ascii="Tahoma" w:hAnsi="Tahoma" w:cs="Tahoma"/>
        </w:rPr>
        <w:t xml:space="preserve"> </w:t>
      </w:r>
      <w:r w:rsidR="000714A8" w:rsidRPr="00782D62">
        <w:rPr>
          <w:rFonts w:ascii="Tahoma" w:hAnsi="Tahoma" w:cs="Tahoma"/>
        </w:rPr>
        <w:t xml:space="preserve">pomieszczeń </w:t>
      </w:r>
      <w:r w:rsidR="00782D62" w:rsidRPr="00782D62">
        <w:rPr>
          <w:rFonts w:ascii="Tahoma" w:hAnsi="Tahoma" w:cs="Tahoma"/>
        </w:rPr>
        <w:t>o łącznej powierzchni 67,0 m</w:t>
      </w:r>
      <w:r w:rsidR="00782D62" w:rsidRPr="00782D62">
        <w:rPr>
          <w:rFonts w:ascii="Tahoma" w:hAnsi="Tahoma" w:cs="Tahoma"/>
          <w:vertAlign w:val="superscript"/>
        </w:rPr>
        <w:t xml:space="preserve">2 </w:t>
      </w:r>
      <w:r w:rsidR="00782D62" w:rsidRPr="00782D62">
        <w:rPr>
          <w:rFonts w:ascii="Tahoma" w:hAnsi="Tahoma" w:cs="Tahoma"/>
        </w:rPr>
        <w:t xml:space="preserve">zlokalizowanych </w:t>
      </w:r>
      <w:r w:rsidR="00782D62" w:rsidRPr="00782D62">
        <w:rPr>
          <w:rFonts w:ascii="Tahoma" w:hAnsi="Tahoma" w:cs="Tahoma"/>
        </w:rPr>
        <w:br/>
        <w:t xml:space="preserve">na XI piętrze w budynku Domu Studenckiego JURAND przy ul. Piątkowskiej 94 A </w:t>
      </w:r>
      <w:r w:rsidR="00782D62" w:rsidRPr="00782D62">
        <w:rPr>
          <w:rFonts w:ascii="Tahoma" w:hAnsi="Tahoma" w:cs="Tahoma"/>
        </w:rPr>
        <w:br/>
        <w:t xml:space="preserve">w Poznaniu </w:t>
      </w:r>
      <w:r w:rsidR="003E23B7" w:rsidRPr="00782D62">
        <w:rPr>
          <w:rFonts w:ascii="Tahoma" w:hAnsi="Tahoma" w:cs="Tahoma"/>
        </w:rPr>
        <w:t>opisanych</w:t>
      </w:r>
      <w:r w:rsidR="000714A8" w:rsidRPr="00782D62">
        <w:rPr>
          <w:rFonts w:ascii="Tahoma" w:hAnsi="Tahoma" w:cs="Tahoma"/>
        </w:rPr>
        <w:t xml:space="preserve"> </w:t>
      </w:r>
      <w:r w:rsidR="00D07BBE" w:rsidRPr="00782D62">
        <w:rPr>
          <w:rFonts w:ascii="Tahoma" w:hAnsi="Tahoma" w:cs="Tahoma"/>
        </w:rPr>
        <w:t xml:space="preserve">w par. </w:t>
      </w:r>
      <w:r w:rsidR="00F546CA">
        <w:rPr>
          <w:rFonts w:ascii="Tahoma" w:hAnsi="Tahoma" w:cs="Tahoma"/>
        </w:rPr>
        <w:t>I</w:t>
      </w:r>
      <w:r w:rsidRPr="00782D62">
        <w:rPr>
          <w:rFonts w:ascii="Tahoma" w:hAnsi="Tahoma" w:cs="Tahoma"/>
        </w:rPr>
        <w:t>V</w:t>
      </w:r>
      <w:r w:rsidR="003E23B7" w:rsidRPr="00782D62">
        <w:rPr>
          <w:rFonts w:ascii="Tahoma" w:hAnsi="Tahoma" w:cs="Tahoma"/>
        </w:rPr>
        <w:t xml:space="preserve"> pkt.2</w:t>
      </w:r>
      <w:r w:rsidR="0095449C" w:rsidRPr="00782D62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lastRenderedPageBreak/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B431D0">
        <w:rPr>
          <w:rFonts w:ascii="Tahoma" w:hAnsi="Tahoma" w:cs="Tahoma"/>
        </w:rPr>
        <w:t>2 703,00</w:t>
      </w:r>
      <w:r>
        <w:rPr>
          <w:rFonts w:ascii="Tahoma" w:hAnsi="Tahoma" w:cs="Tahoma"/>
        </w:rPr>
        <w:t xml:space="preserve"> zł (słownie złotych: </w:t>
      </w:r>
      <w:r w:rsidR="00B431D0">
        <w:rPr>
          <w:rFonts w:ascii="Tahoma" w:hAnsi="Tahoma" w:cs="Tahoma"/>
        </w:rPr>
        <w:t>dwa tysiące siedemset trzy 00</w:t>
      </w:r>
      <w:r w:rsidR="00BC6C15">
        <w:rPr>
          <w:rFonts w:ascii="Tahoma" w:hAnsi="Tahoma" w:cs="Tahoma"/>
        </w:rPr>
        <w:t>/100</w:t>
      </w:r>
      <w:r>
        <w:rPr>
          <w:rFonts w:ascii="Tahoma" w:hAnsi="Tahoma" w:cs="Tahoma"/>
        </w:rPr>
        <w:t xml:space="preserve">), najpóźniej do dnia </w:t>
      </w:r>
      <w:r w:rsidR="000C53E6">
        <w:rPr>
          <w:rFonts w:ascii="Tahoma" w:hAnsi="Tahoma" w:cs="Tahoma"/>
        </w:rPr>
        <w:t>20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F024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>złożenia w terminie</w:t>
      </w:r>
      <w:r w:rsidR="00F0241F">
        <w:rPr>
          <w:rFonts w:ascii="Tahoma" w:hAnsi="Tahoma" w:cs="Tahoma"/>
        </w:rPr>
        <w:t>:</w:t>
      </w:r>
    </w:p>
    <w:p w:rsidR="00F024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95AA8" w:rsidRPr="0089621F">
        <w:rPr>
          <w:rFonts w:ascii="Tahoma" w:hAnsi="Tahoma" w:cs="Tahoma"/>
        </w:rPr>
        <w:t xml:space="preserve">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="00195AA8"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1F1249">
        <w:rPr>
          <w:rFonts w:ascii="Tahoma" w:hAnsi="Tahoma" w:cs="Tahoma"/>
        </w:rPr>
        <w:t xml:space="preserve"> oraz telefon kontaktowy</w:t>
      </w:r>
      <w:r w:rsidR="00D2195D">
        <w:rPr>
          <w:rFonts w:ascii="Tahoma" w:hAnsi="Tahoma" w:cs="Tahoma"/>
        </w:rPr>
        <w:t xml:space="preserve">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  <w:r w:rsidR="00061DA9">
        <w:rPr>
          <w:rFonts w:ascii="Tahoma" w:hAnsi="Tahoma" w:cs="Tahoma"/>
        </w:rPr>
        <w:t xml:space="preserve"> </w:t>
      </w:r>
    </w:p>
    <w:p w:rsidR="008962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61DA9">
        <w:rPr>
          <w:rFonts w:ascii="Tahoma" w:hAnsi="Tahoma" w:cs="Tahoma"/>
        </w:rPr>
        <w:t>stosowne oświadczenie o odpowiedzialności karnej w</w:t>
      </w:r>
      <w:r>
        <w:rPr>
          <w:rFonts w:ascii="Tahoma" w:hAnsi="Tahoma" w:cs="Tahoma"/>
        </w:rPr>
        <w:t>edług</w:t>
      </w:r>
      <w:r w:rsidR="00061DA9">
        <w:rPr>
          <w:rFonts w:ascii="Tahoma" w:hAnsi="Tahoma" w:cs="Tahoma"/>
        </w:rPr>
        <w:t xml:space="preserve">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>Oferta</w:t>
      </w:r>
      <w:r w:rsidR="00C41761">
        <w:rPr>
          <w:rFonts w:ascii="Tahoma" w:hAnsi="Tahoma" w:cs="Tahoma"/>
        </w:rPr>
        <w:t xml:space="preserve"> </w:t>
      </w:r>
      <w:r w:rsidR="00126115">
        <w:rPr>
          <w:rFonts w:ascii="Tahoma" w:hAnsi="Tahoma" w:cs="Tahoma"/>
        </w:rPr>
        <w:t xml:space="preserve">– </w:t>
      </w:r>
      <w:r w:rsidR="00FC50C0">
        <w:rPr>
          <w:rFonts w:ascii="Tahoma" w:hAnsi="Tahoma" w:cs="Tahoma"/>
        </w:rPr>
        <w:t>DS JURAND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C41761">
        <w:rPr>
          <w:rFonts w:ascii="Tahoma" w:hAnsi="Tahoma" w:cs="Tahoma"/>
        </w:rPr>
        <w:t>20</w:t>
      </w:r>
      <w:r w:rsidR="008D1106">
        <w:rPr>
          <w:rFonts w:ascii="Tahoma" w:hAnsi="Tahoma" w:cs="Tahoma"/>
        </w:rPr>
        <w:t xml:space="preserve"> </w:t>
      </w:r>
      <w:r w:rsidR="00C41761">
        <w:rPr>
          <w:rFonts w:ascii="Tahoma" w:hAnsi="Tahoma" w:cs="Tahoma"/>
        </w:rPr>
        <w:t>lutego 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lastRenderedPageBreak/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F54D89">
        <w:rPr>
          <w:rFonts w:ascii="Tahoma" w:hAnsi="Tahoma" w:cs="Tahoma"/>
        </w:rPr>
        <w:t xml:space="preserve"> do 21</w:t>
      </w:r>
      <w:bookmarkStart w:id="0" w:name="_GoBack"/>
      <w:bookmarkEnd w:id="0"/>
      <w:r w:rsidR="00C41761">
        <w:rPr>
          <w:rFonts w:ascii="Tahoma" w:hAnsi="Tahoma" w:cs="Tahoma"/>
        </w:rPr>
        <w:t>.02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C8" w:rsidRDefault="00F528C8" w:rsidP="00445830">
      <w:pPr>
        <w:spacing w:after="0" w:line="240" w:lineRule="auto"/>
      </w:pPr>
      <w:r>
        <w:separator/>
      </w:r>
    </w:p>
  </w:endnote>
  <w:endnote w:type="continuationSeparator" w:id="0">
    <w:p w:rsidR="00F528C8" w:rsidRDefault="00F528C8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C8" w:rsidRDefault="00F528C8" w:rsidP="00445830">
      <w:pPr>
        <w:spacing w:after="0" w:line="240" w:lineRule="auto"/>
      </w:pPr>
      <w:r>
        <w:separator/>
      </w:r>
    </w:p>
  </w:footnote>
  <w:footnote w:type="continuationSeparator" w:id="0">
    <w:p w:rsidR="00F528C8" w:rsidRDefault="00F528C8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E" w:rsidRPr="00EA1F7E" w:rsidRDefault="00445830" w:rsidP="00EA1F7E">
    <w:pPr>
      <w:jc w:val="center"/>
      <w:rPr>
        <w:rFonts w:ascii="Tahoma" w:hAnsi="Tahoma" w:cs="Tahoma"/>
        <w:b/>
        <w:color w:val="34411B"/>
        <w:sz w:val="24"/>
        <w:szCs w:val="24"/>
      </w:rPr>
    </w:pPr>
    <w:r w:rsidRPr="00EA1F7E">
      <w:rPr>
        <w:rFonts w:ascii="Tahoma" w:hAnsi="Tahoma" w:cs="Tahoma"/>
        <w:b/>
        <w:color w:val="34411B"/>
        <w:sz w:val="24"/>
        <w:szCs w:val="24"/>
      </w:rPr>
      <w:t xml:space="preserve">Zaproszenie do składania ofert na </w:t>
    </w:r>
    <w:r w:rsidR="00EA1F7E" w:rsidRPr="00EA1F7E">
      <w:rPr>
        <w:rFonts w:ascii="Tahoma" w:hAnsi="Tahoma" w:cs="Tahoma"/>
        <w:b/>
        <w:color w:val="34411B"/>
        <w:sz w:val="24"/>
        <w:szCs w:val="24"/>
      </w:rPr>
      <w:t>wybór najemcy pomieszczeń o łącznej powierzchni 67,0 m</w:t>
    </w:r>
    <w:r w:rsidR="00EA1F7E" w:rsidRPr="00EA1F7E">
      <w:rPr>
        <w:rFonts w:ascii="Tahoma" w:hAnsi="Tahoma" w:cs="Tahoma"/>
        <w:b/>
        <w:color w:val="34411B"/>
        <w:sz w:val="24"/>
        <w:szCs w:val="24"/>
        <w:vertAlign w:val="superscript"/>
      </w:rPr>
      <w:t>2</w:t>
    </w:r>
    <w:r w:rsidR="00EA1F7E" w:rsidRPr="00EA1F7E">
      <w:rPr>
        <w:rFonts w:ascii="Tahoma" w:hAnsi="Tahoma" w:cs="Tahoma"/>
        <w:b/>
        <w:color w:val="34411B"/>
        <w:sz w:val="24"/>
        <w:szCs w:val="24"/>
      </w:rPr>
      <w:t xml:space="preserve"> zlokalizowanych na XI piętrze w budynku Domu Studenckiego „JURAND” przy ul. Piątkowskiej 94 A w Poznaniu.</w:t>
    </w:r>
  </w:p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4D41"/>
    <w:rsid w:val="00005C5D"/>
    <w:rsid w:val="00005E43"/>
    <w:rsid w:val="00022809"/>
    <w:rsid w:val="000264B3"/>
    <w:rsid w:val="00036D16"/>
    <w:rsid w:val="00037B1F"/>
    <w:rsid w:val="00047228"/>
    <w:rsid w:val="00053795"/>
    <w:rsid w:val="00061DA9"/>
    <w:rsid w:val="0006277F"/>
    <w:rsid w:val="000714A8"/>
    <w:rsid w:val="00073158"/>
    <w:rsid w:val="00091A77"/>
    <w:rsid w:val="000950C5"/>
    <w:rsid w:val="000B7FED"/>
    <w:rsid w:val="000C00AC"/>
    <w:rsid w:val="000C3063"/>
    <w:rsid w:val="000C53E6"/>
    <w:rsid w:val="000C62C1"/>
    <w:rsid w:val="000D0410"/>
    <w:rsid w:val="000F225F"/>
    <w:rsid w:val="000F24E4"/>
    <w:rsid w:val="000F25CB"/>
    <w:rsid w:val="000F451D"/>
    <w:rsid w:val="000F7573"/>
    <w:rsid w:val="00104044"/>
    <w:rsid w:val="001119D5"/>
    <w:rsid w:val="001120B0"/>
    <w:rsid w:val="0011774A"/>
    <w:rsid w:val="00126115"/>
    <w:rsid w:val="001318F7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1249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2B57"/>
    <w:rsid w:val="0025394D"/>
    <w:rsid w:val="002604CC"/>
    <w:rsid w:val="00274422"/>
    <w:rsid w:val="00280D81"/>
    <w:rsid w:val="00291D6C"/>
    <w:rsid w:val="00294E37"/>
    <w:rsid w:val="00295138"/>
    <w:rsid w:val="0029528C"/>
    <w:rsid w:val="00296681"/>
    <w:rsid w:val="002A0D2D"/>
    <w:rsid w:val="002A28FD"/>
    <w:rsid w:val="002A48B0"/>
    <w:rsid w:val="002B0CE6"/>
    <w:rsid w:val="002B3C50"/>
    <w:rsid w:val="002B3D1E"/>
    <w:rsid w:val="002B7007"/>
    <w:rsid w:val="002C0050"/>
    <w:rsid w:val="002C08D7"/>
    <w:rsid w:val="002C4313"/>
    <w:rsid w:val="002C66C7"/>
    <w:rsid w:val="002E0668"/>
    <w:rsid w:val="002E51B5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55300"/>
    <w:rsid w:val="003557B7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36D5D"/>
    <w:rsid w:val="004434C3"/>
    <w:rsid w:val="00445830"/>
    <w:rsid w:val="00447494"/>
    <w:rsid w:val="004535C2"/>
    <w:rsid w:val="0046248B"/>
    <w:rsid w:val="0046610B"/>
    <w:rsid w:val="00467944"/>
    <w:rsid w:val="00472399"/>
    <w:rsid w:val="00485596"/>
    <w:rsid w:val="00486916"/>
    <w:rsid w:val="00491884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765B"/>
    <w:rsid w:val="00501C63"/>
    <w:rsid w:val="00503AA4"/>
    <w:rsid w:val="00503BD9"/>
    <w:rsid w:val="0050579A"/>
    <w:rsid w:val="0050663A"/>
    <w:rsid w:val="005117F2"/>
    <w:rsid w:val="00537EBB"/>
    <w:rsid w:val="005402F2"/>
    <w:rsid w:val="00550CD1"/>
    <w:rsid w:val="005540D7"/>
    <w:rsid w:val="005569F1"/>
    <w:rsid w:val="00560253"/>
    <w:rsid w:val="00564489"/>
    <w:rsid w:val="00573087"/>
    <w:rsid w:val="0057395A"/>
    <w:rsid w:val="00592708"/>
    <w:rsid w:val="005A0F9E"/>
    <w:rsid w:val="005A7F10"/>
    <w:rsid w:val="005B0285"/>
    <w:rsid w:val="005B1F4B"/>
    <w:rsid w:val="005B7EBE"/>
    <w:rsid w:val="005C5606"/>
    <w:rsid w:val="005C607C"/>
    <w:rsid w:val="005C69F5"/>
    <w:rsid w:val="005C7D2E"/>
    <w:rsid w:val="005D28EC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538E2"/>
    <w:rsid w:val="00667F5C"/>
    <w:rsid w:val="006711CD"/>
    <w:rsid w:val="00672CBD"/>
    <w:rsid w:val="00677066"/>
    <w:rsid w:val="00680463"/>
    <w:rsid w:val="00697828"/>
    <w:rsid w:val="006B355A"/>
    <w:rsid w:val="006B44FA"/>
    <w:rsid w:val="006B5624"/>
    <w:rsid w:val="006B5CBB"/>
    <w:rsid w:val="006C06EC"/>
    <w:rsid w:val="006C2BE8"/>
    <w:rsid w:val="006C49BF"/>
    <w:rsid w:val="006D3AAA"/>
    <w:rsid w:val="006D6EB6"/>
    <w:rsid w:val="006D7AD9"/>
    <w:rsid w:val="006E3C6E"/>
    <w:rsid w:val="00703DBB"/>
    <w:rsid w:val="00711B00"/>
    <w:rsid w:val="0071787F"/>
    <w:rsid w:val="00721E66"/>
    <w:rsid w:val="00734171"/>
    <w:rsid w:val="007379C8"/>
    <w:rsid w:val="00740C0D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2D62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4F02"/>
    <w:rsid w:val="007D7B64"/>
    <w:rsid w:val="007E0505"/>
    <w:rsid w:val="007E0B4F"/>
    <w:rsid w:val="007F0A3C"/>
    <w:rsid w:val="007F2833"/>
    <w:rsid w:val="007F56E2"/>
    <w:rsid w:val="00804F1E"/>
    <w:rsid w:val="0081096C"/>
    <w:rsid w:val="00822ECD"/>
    <w:rsid w:val="00834C37"/>
    <w:rsid w:val="008558B1"/>
    <w:rsid w:val="008715D6"/>
    <w:rsid w:val="0087183A"/>
    <w:rsid w:val="00883F5F"/>
    <w:rsid w:val="00886337"/>
    <w:rsid w:val="00890EBF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2465B"/>
    <w:rsid w:val="00927235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77B39"/>
    <w:rsid w:val="0098290E"/>
    <w:rsid w:val="0098421D"/>
    <w:rsid w:val="00987352"/>
    <w:rsid w:val="009900B5"/>
    <w:rsid w:val="009914C3"/>
    <w:rsid w:val="00992E0C"/>
    <w:rsid w:val="009939B3"/>
    <w:rsid w:val="009A1EF4"/>
    <w:rsid w:val="009A79C1"/>
    <w:rsid w:val="009A7A0A"/>
    <w:rsid w:val="009A7B54"/>
    <w:rsid w:val="009B0975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3804"/>
    <w:rsid w:val="009E5EC8"/>
    <w:rsid w:val="009F03FC"/>
    <w:rsid w:val="009F5387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5999"/>
    <w:rsid w:val="00A905CE"/>
    <w:rsid w:val="00A909D3"/>
    <w:rsid w:val="00A93752"/>
    <w:rsid w:val="00AB1E44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AF6361"/>
    <w:rsid w:val="00B001C3"/>
    <w:rsid w:val="00B0095F"/>
    <w:rsid w:val="00B0575A"/>
    <w:rsid w:val="00B06D00"/>
    <w:rsid w:val="00B2347C"/>
    <w:rsid w:val="00B23A41"/>
    <w:rsid w:val="00B241FA"/>
    <w:rsid w:val="00B2451A"/>
    <w:rsid w:val="00B26E9C"/>
    <w:rsid w:val="00B431D0"/>
    <w:rsid w:val="00B5111B"/>
    <w:rsid w:val="00B54E7E"/>
    <w:rsid w:val="00B60EB5"/>
    <w:rsid w:val="00B67006"/>
    <w:rsid w:val="00B842AB"/>
    <w:rsid w:val="00B9093D"/>
    <w:rsid w:val="00B90B29"/>
    <w:rsid w:val="00B94847"/>
    <w:rsid w:val="00B96141"/>
    <w:rsid w:val="00B96846"/>
    <w:rsid w:val="00BB19AD"/>
    <w:rsid w:val="00BB42EA"/>
    <w:rsid w:val="00BC36B1"/>
    <w:rsid w:val="00BC6C15"/>
    <w:rsid w:val="00BD4223"/>
    <w:rsid w:val="00BE20E8"/>
    <w:rsid w:val="00BF47F0"/>
    <w:rsid w:val="00BF5327"/>
    <w:rsid w:val="00C03004"/>
    <w:rsid w:val="00C0498B"/>
    <w:rsid w:val="00C12007"/>
    <w:rsid w:val="00C1320B"/>
    <w:rsid w:val="00C41761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0573"/>
    <w:rsid w:val="00CD1696"/>
    <w:rsid w:val="00CD2425"/>
    <w:rsid w:val="00CD2AB6"/>
    <w:rsid w:val="00CD7D6A"/>
    <w:rsid w:val="00CE6FFC"/>
    <w:rsid w:val="00D04E93"/>
    <w:rsid w:val="00D052B9"/>
    <w:rsid w:val="00D05C6A"/>
    <w:rsid w:val="00D06BC8"/>
    <w:rsid w:val="00D07BBE"/>
    <w:rsid w:val="00D12C20"/>
    <w:rsid w:val="00D13410"/>
    <w:rsid w:val="00D147DB"/>
    <w:rsid w:val="00D1558E"/>
    <w:rsid w:val="00D203D8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741"/>
    <w:rsid w:val="00E605FD"/>
    <w:rsid w:val="00E60CE9"/>
    <w:rsid w:val="00E7332F"/>
    <w:rsid w:val="00E85B9D"/>
    <w:rsid w:val="00E97A75"/>
    <w:rsid w:val="00EA1F7E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241F"/>
    <w:rsid w:val="00F235CD"/>
    <w:rsid w:val="00F24FBF"/>
    <w:rsid w:val="00F271EA"/>
    <w:rsid w:val="00F35373"/>
    <w:rsid w:val="00F411BC"/>
    <w:rsid w:val="00F528C8"/>
    <w:rsid w:val="00F546CA"/>
    <w:rsid w:val="00F54D89"/>
    <w:rsid w:val="00F61EDE"/>
    <w:rsid w:val="00F62EC4"/>
    <w:rsid w:val="00F670A6"/>
    <w:rsid w:val="00F705D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C50C0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D93D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5BCF-ED85-4A1A-A996-B46B150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35</cp:revision>
  <cp:lastPrinted>2018-09-19T06:37:00Z</cp:lastPrinted>
  <dcterms:created xsi:type="dcterms:W3CDTF">2022-03-11T13:24:00Z</dcterms:created>
  <dcterms:modified xsi:type="dcterms:W3CDTF">2023-02-02T07:01:00Z</dcterms:modified>
</cp:coreProperties>
</file>