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04" w:rsidRDefault="00D77B04" w:rsidP="00D77B04">
      <w:pPr>
        <w:jc w:val="center"/>
        <w:rPr>
          <w:b/>
        </w:rPr>
      </w:pPr>
      <w:bookmarkStart w:id="0" w:name="_Hlk46302812"/>
      <w:r w:rsidRPr="00232AF6">
        <w:rPr>
          <w:b/>
        </w:rPr>
        <w:t>O</w:t>
      </w:r>
      <w:r>
        <w:rPr>
          <w:b/>
        </w:rPr>
        <w:t>GÓLNE WARUNKI ZAMÓWIENIA (OWZ)</w:t>
      </w:r>
    </w:p>
    <w:p w:rsidR="00D77B04" w:rsidRPr="001A6079" w:rsidRDefault="00D77B04" w:rsidP="00D77B04">
      <w:pPr>
        <w:spacing w:line="276" w:lineRule="auto"/>
        <w:jc w:val="both"/>
      </w:pPr>
    </w:p>
    <w:p w:rsidR="00D77B04" w:rsidRPr="007D63B4" w:rsidRDefault="00D77B04" w:rsidP="00D77B04">
      <w:pPr>
        <w:jc w:val="both"/>
        <w:rPr>
          <w:b/>
        </w:rPr>
      </w:pPr>
      <w:r w:rsidRPr="001A6079">
        <w:t>Przedmiotem zamówienia jest</w:t>
      </w:r>
      <w:r w:rsidR="00A07F78" w:rsidRPr="006F3B43">
        <w:rPr>
          <w:b/>
        </w:rPr>
        <w:t xml:space="preserve"> usług</w:t>
      </w:r>
      <w:r w:rsidR="007D63B4">
        <w:rPr>
          <w:b/>
        </w:rPr>
        <w:t>a</w:t>
      </w:r>
      <w:r w:rsidR="00A07F78" w:rsidRPr="006F3B43">
        <w:rPr>
          <w:b/>
        </w:rPr>
        <w:t xml:space="preserve"> sprzątania obiektów Uniwersytetu Przyrodniczego </w:t>
      </w:r>
      <w:r w:rsidR="007D63B4">
        <w:rPr>
          <w:b/>
        </w:rPr>
        <w:br/>
      </w:r>
      <w:r w:rsidR="00A07F78" w:rsidRPr="006F3B43">
        <w:rPr>
          <w:b/>
        </w:rPr>
        <w:t xml:space="preserve">w Poznaniu – </w:t>
      </w:r>
      <w:r w:rsidR="00A07F78" w:rsidRPr="00C8686A">
        <w:rPr>
          <w:b/>
        </w:rPr>
        <w:t xml:space="preserve">liczba części </w:t>
      </w:r>
      <w:r w:rsidR="00FB1136">
        <w:rPr>
          <w:b/>
        </w:rPr>
        <w:t>2</w:t>
      </w:r>
      <w:r w:rsidR="00A07F78">
        <w:t xml:space="preserve">, </w:t>
      </w:r>
      <w:r w:rsidRPr="001A6079">
        <w:t xml:space="preserve">w </w:t>
      </w:r>
      <w:r w:rsidR="00F23B28">
        <w:t> </w:t>
      </w:r>
      <w:r w:rsidRPr="001A6079">
        <w:t>drodze procedury otwartej</w:t>
      </w:r>
      <w:r w:rsidR="00BC47C7">
        <w:t xml:space="preserve"> na podstawie </w:t>
      </w:r>
      <w:r w:rsidR="00BC47C7" w:rsidRPr="002A405E">
        <w:t xml:space="preserve">art. </w:t>
      </w:r>
      <w:r w:rsidR="002A19C2">
        <w:t xml:space="preserve">2 ust. 1 pkt. 1 w związku z art. </w:t>
      </w:r>
      <w:r w:rsidR="00140A9E">
        <w:t>30 ust. 4</w:t>
      </w:r>
      <w:r w:rsidR="00AA7F39" w:rsidRPr="002A405E">
        <w:t xml:space="preserve"> </w:t>
      </w:r>
      <w:r w:rsidRPr="00BC47C7">
        <w:rPr>
          <w:i/>
        </w:rPr>
        <w:t xml:space="preserve">ustawy </w:t>
      </w:r>
      <w:r w:rsidR="003A64C9" w:rsidRPr="00BC47C7">
        <w:rPr>
          <w:i/>
        </w:rPr>
        <w:t>z dnia</w:t>
      </w:r>
      <w:r w:rsidR="00A11609" w:rsidRPr="00BC47C7">
        <w:rPr>
          <w:i/>
        </w:rPr>
        <w:t xml:space="preserve"> 11 września 2019 r.</w:t>
      </w:r>
      <w:r w:rsidR="00AA7F39">
        <w:rPr>
          <w:i/>
        </w:rPr>
        <w:t xml:space="preserve"> </w:t>
      </w:r>
      <w:r w:rsidR="00BC47C7" w:rsidRPr="00BC47C7">
        <w:rPr>
          <w:i/>
        </w:rPr>
        <w:t>Prawo zamówień publicznych</w:t>
      </w:r>
      <w:r w:rsidR="007F150C">
        <w:rPr>
          <w:i/>
        </w:rPr>
        <w:t xml:space="preserve"> </w:t>
      </w:r>
      <w:r w:rsidRPr="00D700D1">
        <w:rPr>
          <w:i/>
        </w:rPr>
        <w:t>(</w:t>
      </w:r>
      <w:proofErr w:type="spellStart"/>
      <w:r w:rsidRPr="00D700D1">
        <w:rPr>
          <w:i/>
        </w:rPr>
        <w:t>t.j</w:t>
      </w:r>
      <w:proofErr w:type="spellEnd"/>
      <w:r w:rsidRPr="00D700D1">
        <w:rPr>
          <w:i/>
        </w:rPr>
        <w:t xml:space="preserve">. </w:t>
      </w:r>
      <w:r w:rsidRPr="007F7F98">
        <w:rPr>
          <w:i/>
        </w:rPr>
        <w:t>Dz</w:t>
      </w:r>
      <w:r w:rsidRPr="001A6079">
        <w:rPr>
          <w:i/>
        </w:rPr>
        <w:t>. U.</w:t>
      </w:r>
      <w:r>
        <w:rPr>
          <w:i/>
        </w:rPr>
        <w:t xml:space="preserve"> z 20</w:t>
      </w:r>
      <w:r w:rsidR="007B24CC">
        <w:rPr>
          <w:i/>
        </w:rPr>
        <w:t>21</w:t>
      </w:r>
      <w:r w:rsidRPr="001A6079">
        <w:rPr>
          <w:i/>
        </w:rPr>
        <w:t xml:space="preserve"> r., poz. </w:t>
      </w:r>
      <w:r w:rsidR="005F1E08">
        <w:rPr>
          <w:i/>
        </w:rPr>
        <w:t>112</w:t>
      </w:r>
      <w:r w:rsidR="00A11609">
        <w:rPr>
          <w:i/>
        </w:rPr>
        <w:t>9</w:t>
      </w:r>
      <w:r w:rsidRPr="001A6079">
        <w:t>)</w:t>
      </w:r>
      <w:r w:rsidR="00BC47C7">
        <w:t xml:space="preserve"> </w:t>
      </w:r>
      <w:r w:rsidR="002A19C2">
        <w:t xml:space="preserve"> </w:t>
      </w:r>
      <w:r w:rsidR="00BC47C7">
        <w:t xml:space="preserve">w oparciu </w:t>
      </w:r>
      <w:r w:rsidR="002267AB" w:rsidRPr="006F06B4">
        <w:t xml:space="preserve">o przepisy </w:t>
      </w:r>
      <w:r w:rsidR="00BC47C7">
        <w:t xml:space="preserve">Kodeksu cywilnego i </w:t>
      </w:r>
      <w:r w:rsidR="002267AB" w:rsidRPr="00BC47C7">
        <w:t xml:space="preserve">Regulaminu udzielania zamówień publicznych w Uniwersytecie Przyrodniczym w Poznaniu (Zarządzenie nr </w:t>
      </w:r>
      <w:r w:rsidR="00BC47C7">
        <w:t>2</w:t>
      </w:r>
      <w:r w:rsidR="002267AB" w:rsidRPr="00BC47C7">
        <w:t>1</w:t>
      </w:r>
      <w:r w:rsidR="00BC47C7">
        <w:t>5</w:t>
      </w:r>
      <w:r w:rsidR="002267AB" w:rsidRPr="00BC47C7">
        <w:t xml:space="preserve">/2020 Rektora UPP z dnia </w:t>
      </w:r>
      <w:r w:rsidR="00BC47C7">
        <w:t>2</w:t>
      </w:r>
      <w:r w:rsidR="002267AB" w:rsidRPr="00BC47C7">
        <w:t xml:space="preserve">0 </w:t>
      </w:r>
      <w:r w:rsidR="00BC47C7">
        <w:t>października</w:t>
      </w:r>
      <w:r w:rsidR="002267AB" w:rsidRPr="00BC47C7">
        <w:t xml:space="preserve"> 2020r.)</w:t>
      </w:r>
      <w:r w:rsidR="00C65274" w:rsidRPr="00BC47C7">
        <w:t>.</w:t>
      </w:r>
    </w:p>
    <w:p w:rsidR="00C65274" w:rsidRDefault="00C65274" w:rsidP="00D77B04">
      <w:pPr>
        <w:jc w:val="both"/>
        <w:rPr>
          <w:i/>
        </w:rPr>
      </w:pPr>
    </w:p>
    <w:p w:rsidR="00594538" w:rsidRPr="00594538" w:rsidRDefault="00594538" w:rsidP="00D77B04">
      <w:pPr>
        <w:jc w:val="both"/>
        <w:rPr>
          <w:i/>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rsidTr="00565021">
        <w:tc>
          <w:tcPr>
            <w:tcW w:w="9072" w:type="dxa"/>
            <w:shd w:val="clear" w:color="auto" w:fill="auto"/>
          </w:tcPr>
          <w:p w:rsidR="00D77B04" w:rsidRPr="001A6079" w:rsidRDefault="00D77B04" w:rsidP="00EA3924">
            <w:pPr>
              <w:pStyle w:val="Tekstpodstawowy"/>
              <w:spacing w:after="0" w:line="276" w:lineRule="auto"/>
              <w:rPr>
                <w:b/>
              </w:rPr>
            </w:pPr>
            <w:r w:rsidRPr="001A6079">
              <w:rPr>
                <w:b/>
              </w:rPr>
              <w:t>I</w:t>
            </w:r>
            <w:r>
              <w:rPr>
                <w:b/>
              </w:rPr>
              <w:t>.</w:t>
            </w:r>
            <w:r w:rsidRPr="001A6079">
              <w:rPr>
                <w:b/>
              </w:rPr>
              <w:t xml:space="preserve"> ZAMAWIAJĄCY:</w:t>
            </w:r>
          </w:p>
        </w:tc>
      </w:tr>
    </w:tbl>
    <w:p w:rsidR="00D77B04" w:rsidRPr="00F23B28" w:rsidRDefault="00D77B04" w:rsidP="00563A4E">
      <w:pPr>
        <w:pStyle w:val="Tekstpodstawowy"/>
        <w:spacing w:after="0"/>
        <w:ind w:firstLine="351"/>
        <w:jc w:val="both"/>
        <w:rPr>
          <w:b/>
        </w:rPr>
      </w:pPr>
      <w:r w:rsidRPr="00F23B28">
        <w:rPr>
          <w:b/>
        </w:rPr>
        <w:t xml:space="preserve">Uniwersytet Przyrodniczy w Poznaniu </w:t>
      </w:r>
    </w:p>
    <w:p w:rsidR="00D77B04" w:rsidRPr="001A6079" w:rsidRDefault="00D77B04" w:rsidP="00563A4E">
      <w:pPr>
        <w:pStyle w:val="Tekstpodstawowy"/>
        <w:spacing w:after="0"/>
        <w:ind w:firstLine="351"/>
        <w:jc w:val="both"/>
      </w:pPr>
      <w:r w:rsidRPr="001A6079">
        <w:t xml:space="preserve">ul. Wojska Polskiego 28 </w:t>
      </w:r>
    </w:p>
    <w:p w:rsidR="00D77B04" w:rsidRDefault="00D77B04" w:rsidP="00563A4E">
      <w:pPr>
        <w:pStyle w:val="Tekstpodstawowy"/>
        <w:spacing w:after="0"/>
        <w:ind w:firstLine="351"/>
        <w:jc w:val="both"/>
      </w:pPr>
      <w:r>
        <w:t>60-637 Poznań</w:t>
      </w:r>
    </w:p>
    <w:p w:rsidR="00F23B28" w:rsidRPr="00B369A5" w:rsidRDefault="00F23B28" w:rsidP="00563A4E">
      <w:pPr>
        <w:pStyle w:val="Tekstpodstawowy"/>
        <w:spacing w:after="0"/>
        <w:ind w:firstLine="351"/>
        <w:jc w:val="both"/>
      </w:pPr>
      <w:r>
        <w:t>Tel: (061) 848</w:t>
      </w:r>
    </w:p>
    <w:p w:rsidR="00D77B04" w:rsidRPr="001A6079" w:rsidRDefault="00D77B04" w:rsidP="00AA7F39">
      <w:pPr>
        <w:pStyle w:val="Tekstpodstawowy"/>
        <w:spacing w:after="0"/>
        <w:ind w:firstLine="351"/>
        <w:jc w:val="both"/>
      </w:pPr>
      <w:r w:rsidRPr="001A6079">
        <w:t>REGON: 000001844</w:t>
      </w:r>
    </w:p>
    <w:p w:rsidR="00D77B04" w:rsidRDefault="00D77B04" w:rsidP="00563A4E">
      <w:pPr>
        <w:pStyle w:val="Tekstpodstawowy"/>
        <w:spacing w:after="0"/>
        <w:ind w:firstLine="351"/>
        <w:jc w:val="both"/>
      </w:pPr>
      <w:r w:rsidRPr="001A6079">
        <w:t>NIP: 777-00-04-960</w:t>
      </w:r>
    </w:p>
    <w:p w:rsidR="00565021" w:rsidRDefault="00565021" w:rsidP="00563A4E">
      <w:pPr>
        <w:pStyle w:val="Tekstpodstawowy"/>
        <w:spacing w:after="0"/>
        <w:ind w:firstLine="351"/>
        <w:jc w:val="both"/>
      </w:pPr>
    </w:p>
    <w:p w:rsidR="00565021" w:rsidRDefault="00565021" w:rsidP="00BC47C7">
      <w:pPr>
        <w:pStyle w:val="Tekstpodstawowy"/>
        <w:spacing w:after="0"/>
        <w:jc w:val="both"/>
      </w:pPr>
      <w:r>
        <w:t xml:space="preserve">Adres strony internetowej prowadzonego postępowania: </w:t>
      </w:r>
      <w:hyperlink r:id="rId8" w:history="1">
        <w:r w:rsidR="007E2A2D" w:rsidRPr="00B44B96">
          <w:rPr>
            <w:rStyle w:val="Hipercze"/>
          </w:rPr>
          <w:t>www.up.poznan.pl</w:t>
        </w:r>
      </w:hyperlink>
    </w:p>
    <w:p w:rsidR="00565021" w:rsidRDefault="00565021" w:rsidP="00563A4E">
      <w:pPr>
        <w:jc w:val="both"/>
      </w:pPr>
      <w:r>
        <w:t>Pod w/w adresem udostępnione będą również zmiany i wyjaśnienia treści OWZ oraz inne dokumenty zamówienia bezpośrednio związane z postępowaniem o udzielenie zamówienia.</w:t>
      </w:r>
    </w:p>
    <w:p w:rsidR="00565021" w:rsidRPr="00565021" w:rsidRDefault="00565021" w:rsidP="00565021">
      <w:pPr>
        <w:pStyle w:val="Tekstpodstawowy"/>
        <w:spacing w:after="0" w:line="276" w:lineRule="auto"/>
        <w:ind w:firstLine="351"/>
        <w:jc w:val="both"/>
      </w:pPr>
    </w:p>
    <w:tbl>
      <w:tblPr>
        <w:tblStyle w:val="Tabela-Siatka"/>
        <w:tblW w:w="0" w:type="auto"/>
        <w:tblLook w:val="04A0" w:firstRow="1" w:lastRow="0" w:firstColumn="1" w:lastColumn="0" w:noHBand="0" w:noVBand="1"/>
      </w:tblPr>
      <w:tblGrid>
        <w:gridCol w:w="9062"/>
      </w:tblGrid>
      <w:tr w:rsidR="00D77B04" w:rsidRPr="001A6079" w:rsidTr="00565021">
        <w:trPr>
          <w:trHeight w:val="395"/>
        </w:trPr>
        <w:tc>
          <w:tcPr>
            <w:tcW w:w="9212" w:type="dxa"/>
            <w:shd w:val="clear" w:color="auto" w:fill="auto"/>
          </w:tcPr>
          <w:p w:rsidR="00D77B04" w:rsidRPr="001A6079" w:rsidRDefault="00D77B04" w:rsidP="00EA3924">
            <w:pPr>
              <w:spacing w:line="360" w:lineRule="auto"/>
              <w:rPr>
                <w:b/>
              </w:rPr>
            </w:pPr>
            <w:r w:rsidRPr="001A6079">
              <w:rPr>
                <w:b/>
              </w:rPr>
              <w:t>II</w:t>
            </w:r>
            <w:r>
              <w:rPr>
                <w:b/>
              </w:rPr>
              <w:t>.</w:t>
            </w:r>
            <w:r w:rsidR="002D1027">
              <w:rPr>
                <w:b/>
              </w:rPr>
              <w:t>TRYB UDZIELENIA ZAMÓWIENIA, ZASADY PROWADZENIA POSTĘPOWANIA</w:t>
            </w:r>
          </w:p>
        </w:tc>
      </w:tr>
    </w:tbl>
    <w:p w:rsidR="001449E5" w:rsidRDefault="00D77B04" w:rsidP="001449E5">
      <w:pPr>
        <w:pStyle w:val="Akapitzlist"/>
        <w:numPr>
          <w:ilvl w:val="0"/>
          <w:numId w:val="23"/>
        </w:numPr>
        <w:ind w:left="284" w:hanging="284"/>
        <w:jc w:val="both"/>
      </w:pPr>
      <w:r w:rsidRPr="0048394B">
        <w:t>Zamawiający dopusz</w:t>
      </w:r>
      <w:r>
        <w:t>cza składania</w:t>
      </w:r>
      <w:r w:rsidRPr="0048394B">
        <w:t xml:space="preserve"> ofert częściowych.</w:t>
      </w:r>
    </w:p>
    <w:p w:rsidR="001449E5" w:rsidRDefault="00E066AD" w:rsidP="001449E5">
      <w:pPr>
        <w:pStyle w:val="Akapitzlist"/>
        <w:numPr>
          <w:ilvl w:val="0"/>
          <w:numId w:val="23"/>
        </w:numPr>
        <w:ind w:left="284" w:hanging="284"/>
        <w:jc w:val="both"/>
      </w:pPr>
      <w:r>
        <w:t>Zamawiający nie dopuszcza składania ofert wariantowych.</w:t>
      </w:r>
    </w:p>
    <w:p w:rsidR="00D77B04" w:rsidRDefault="00D77B04" w:rsidP="001449E5">
      <w:pPr>
        <w:pStyle w:val="Akapitzlist"/>
        <w:numPr>
          <w:ilvl w:val="0"/>
          <w:numId w:val="23"/>
        </w:numPr>
        <w:ind w:left="284" w:hanging="284"/>
        <w:jc w:val="both"/>
      </w:pPr>
      <w:r w:rsidRPr="00D700D1">
        <w:t>Wykonawca pozostaje związany ofertą przez okres 30 dni od ostatecznego terminu składania ofert cenowych.</w:t>
      </w:r>
    </w:p>
    <w:p w:rsidR="002D1027" w:rsidRPr="00565021" w:rsidRDefault="002D1027" w:rsidP="002D1027">
      <w:pPr>
        <w:pStyle w:val="Tekstpodstawowy"/>
        <w:spacing w:after="0" w:line="276" w:lineRule="auto"/>
        <w:ind w:firstLine="351"/>
        <w:jc w:val="both"/>
      </w:pPr>
    </w:p>
    <w:tbl>
      <w:tblPr>
        <w:tblStyle w:val="Tabela-Siatka"/>
        <w:tblW w:w="0" w:type="auto"/>
        <w:tblLook w:val="04A0" w:firstRow="1" w:lastRow="0" w:firstColumn="1" w:lastColumn="0" w:noHBand="0" w:noVBand="1"/>
      </w:tblPr>
      <w:tblGrid>
        <w:gridCol w:w="9062"/>
      </w:tblGrid>
      <w:tr w:rsidR="002D1027" w:rsidRPr="001A6079" w:rsidTr="002D1027">
        <w:trPr>
          <w:trHeight w:val="395"/>
        </w:trPr>
        <w:tc>
          <w:tcPr>
            <w:tcW w:w="9062" w:type="dxa"/>
            <w:shd w:val="clear" w:color="auto" w:fill="auto"/>
          </w:tcPr>
          <w:p w:rsidR="002D1027" w:rsidRPr="001A6079" w:rsidRDefault="002D1027" w:rsidP="00686008">
            <w:pPr>
              <w:spacing w:line="360" w:lineRule="auto"/>
              <w:rPr>
                <w:b/>
              </w:rPr>
            </w:pPr>
            <w:r w:rsidRPr="001A6079">
              <w:rPr>
                <w:b/>
              </w:rPr>
              <w:t>I</w:t>
            </w:r>
            <w:r>
              <w:rPr>
                <w:b/>
              </w:rPr>
              <w:t>I</w:t>
            </w:r>
            <w:r w:rsidRPr="001A6079">
              <w:rPr>
                <w:b/>
              </w:rPr>
              <w:t>I</w:t>
            </w:r>
            <w:r>
              <w:rPr>
                <w:b/>
              </w:rPr>
              <w:t>.</w:t>
            </w:r>
            <w:r w:rsidRPr="001A6079">
              <w:rPr>
                <w:b/>
              </w:rPr>
              <w:t xml:space="preserve"> OPIS PRZEDMIOTU ZAMÓWIENIA:</w:t>
            </w:r>
          </w:p>
        </w:tc>
      </w:tr>
    </w:tbl>
    <w:p w:rsidR="002D1027" w:rsidRPr="002D1027" w:rsidRDefault="002D1027" w:rsidP="000A434C">
      <w:pPr>
        <w:spacing w:line="276" w:lineRule="auto"/>
        <w:ind w:left="284" w:hanging="284"/>
        <w:contextualSpacing/>
        <w:jc w:val="both"/>
        <w:rPr>
          <w:rFonts w:eastAsia="Calibri"/>
          <w:lang w:eastAsia="en-US"/>
        </w:rPr>
      </w:pPr>
      <w:r>
        <w:rPr>
          <w:rFonts w:eastAsia="Calibri"/>
          <w:lang w:eastAsia="en-US"/>
        </w:rPr>
        <w:t>1</w:t>
      </w:r>
      <w:r w:rsidR="006D5CED">
        <w:rPr>
          <w:rFonts w:eastAsia="Calibri"/>
          <w:lang w:eastAsia="en-US"/>
        </w:rPr>
        <w:t>.</w:t>
      </w:r>
      <w:r w:rsidRPr="002D1027">
        <w:rPr>
          <w:rFonts w:eastAsia="Calibri"/>
          <w:lang w:eastAsia="en-US"/>
        </w:rPr>
        <w:t>Przedmiotem zamówienia jest wykonywanie usługi sprzątania obiektów Uniwersytetu Przyrodniczego w Poznaniu</w:t>
      </w:r>
      <w:r w:rsidR="00FA0774">
        <w:rPr>
          <w:rFonts w:eastAsia="Calibri"/>
          <w:lang w:eastAsia="en-US"/>
        </w:rPr>
        <w:t xml:space="preserve"> - liczba części 2.</w:t>
      </w:r>
    </w:p>
    <w:p w:rsidR="002D1027" w:rsidRPr="002D1027" w:rsidRDefault="002D1027" w:rsidP="002D1027">
      <w:pPr>
        <w:keepNext/>
        <w:tabs>
          <w:tab w:val="left" w:pos="426"/>
          <w:tab w:val="left" w:pos="1440"/>
        </w:tabs>
        <w:suppressAutoHyphens/>
        <w:ind w:left="360" w:hanging="360"/>
        <w:jc w:val="both"/>
        <w:outlineLvl w:val="1"/>
        <w:rPr>
          <w:rFonts w:eastAsia="Calibri"/>
          <w:bCs/>
          <w:iCs/>
        </w:rPr>
      </w:pPr>
      <w:r>
        <w:rPr>
          <w:rFonts w:eastAsia="Calibri"/>
          <w:bCs/>
          <w:iCs/>
        </w:rPr>
        <w:t>2</w:t>
      </w:r>
      <w:r w:rsidR="006D5CED">
        <w:rPr>
          <w:rFonts w:eastAsia="Calibri"/>
          <w:bCs/>
          <w:iCs/>
        </w:rPr>
        <w:t>.</w:t>
      </w:r>
      <w:r w:rsidRPr="002D1027">
        <w:rPr>
          <w:rFonts w:eastAsia="Calibri"/>
          <w:bCs/>
          <w:iCs/>
        </w:rPr>
        <w:t>Wspólny Słownik Zamówień Publicznych – 90911200-8</w:t>
      </w:r>
    </w:p>
    <w:p w:rsidR="00704214" w:rsidRDefault="002D1027" w:rsidP="00294E68">
      <w:pPr>
        <w:pStyle w:val="Nagwek2"/>
        <w:rPr>
          <w:rFonts w:eastAsia="Calibri"/>
          <w:lang w:eastAsia="en-US"/>
        </w:rPr>
      </w:pPr>
      <w:r>
        <w:rPr>
          <w:rFonts w:eastAsia="Calibri"/>
          <w:lang w:eastAsia="en-US"/>
        </w:rPr>
        <w:t>3</w:t>
      </w:r>
      <w:r w:rsidR="006D5CED">
        <w:rPr>
          <w:rFonts w:eastAsia="Calibri"/>
          <w:lang w:eastAsia="en-US"/>
        </w:rPr>
        <w:t>.</w:t>
      </w:r>
      <w:r w:rsidRPr="002D1027">
        <w:rPr>
          <w:rFonts w:eastAsia="Calibri"/>
          <w:lang w:eastAsia="en-US"/>
        </w:rPr>
        <w:t xml:space="preserve">Przedmiot zamówienia został podzielony na </w:t>
      </w:r>
      <w:r>
        <w:rPr>
          <w:rFonts w:eastAsia="Calibri"/>
          <w:lang w:eastAsia="en-US"/>
        </w:rPr>
        <w:t>2</w:t>
      </w:r>
      <w:r w:rsidRPr="002D1027">
        <w:rPr>
          <w:rFonts w:eastAsia="Calibri"/>
          <w:lang w:eastAsia="en-US"/>
        </w:rPr>
        <w:t xml:space="preserve"> części</w:t>
      </w:r>
      <w:r w:rsidR="00704214">
        <w:rPr>
          <w:rFonts w:eastAsia="Calibri"/>
          <w:lang w:eastAsia="en-US"/>
        </w:rPr>
        <w:t xml:space="preserve"> i szczegółowo opisany w załącznikach A dla części 1 i załączniku B dla części 2.</w:t>
      </w:r>
    </w:p>
    <w:p w:rsidR="00704214" w:rsidRDefault="00704214" w:rsidP="00294E68">
      <w:pPr>
        <w:pStyle w:val="Nagwek2"/>
        <w:rPr>
          <w:rFonts w:eastAsia="Calibri"/>
          <w:lang w:eastAsia="en-US"/>
        </w:rPr>
      </w:pPr>
    </w:p>
    <w:p w:rsidR="002D1027" w:rsidRPr="00FB5F38" w:rsidRDefault="006D5CED" w:rsidP="00294E68">
      <w:pPr>
        <w:pStyle w:val="Nagwek2"/>
        <w:rPr>
          <w:rFonts w:eastAsia="Calibri"/>
          <w:lang w:eastAsia="en-US"/>
        </w:rPr>
      </w:pPr>
      <w:r w:rsidRPr="00704214">
        <w:rPr>
          <w:rFonts w:eastAsia="Calibri"/>
          <w:lang w:eastAsia="en-US"/>
        </w:rPr>
        <w:t>Adresy</w:t>
      </w:r>
      <w:r w:rsidR="002D1027" w:rsidRPr="002D1027">
        <w:rPr>
          <w:rFonts w:eastAsia="Calibri"/>
          <w:lang w:eastAsia="en-US"/>
        </w:rPr>
        <w:t>:</w:t>
      </w:r>
    </w:p>
    <w:p w:rsidR="00FB5F38" w:rsidRPr="00FB5F38" w:rsidRDefault="00FB5F38" w:rsidP="00FB5F38">
      <w:pPr>
        <w:ind w:left="1984" w:hanging="1644"/>
        <w:contextualSpacing/>
        <w:rPr>
          <w:rFonts w:eastAsia="Calibri"/>
          <w:lang w:eastAsia="en-US"/>
        </w:rPr>
      </w:pPr>
      <w:r w:rsidRPr="00FB5F38">
        <w:rPr>
          <w:rFonts w:eastAsia="Calibri"/>
          <w:b/>
          <w:lang w:eastAsia="en-US"/>
        </w:rPr>
        <w:t xml:space="preserve">dla części nr </w:t>
      </w:r>
      <w:r>
        <w:rPr>
          <w:rFonts w:eastAsia="Calibri"/>
          <w:b/>
          <w:lang w:eastAsia="en-US"/>
        </w:rPr>
        <w:t>1</w:t>
      </w:r>
      <w:r w:rsidRPr="00FB5F38">
        <w:rPr>
          <w:rFonts w:eastAsia="Calibri"/>
          <w:lang w:eastAsia="en-US"/>
        </w:rPr>
        <w:t xml:space="preserve"> –Zespół budynków ul. Zgorzelecka 4, (Budynek Katedry Żywienia Roślin, Pałac, Sortownia, Budynek administracyjno-gospodarczy) </w:t>
      </w:r>
    </w:p>
    <w:p w:rsidR="00FB5F38" w:rsidRPr="00085359" w:rsidRDefault="00FB5F38" w:rsidP="00085359">
      <w:pPr>
        <w:ind w:left="1984" w:hanging="1644"/>
        <w:contextualSpacing/>
        <w:rPr>
          <w:rFonts w:eastAsia="Calibri"/>
          <w:lang w:eastAsia="en-US"/>
        </w:rPr>
      </w:pPr>
      <w:r w:rsidRPr="00FB5F38">
        <w:rPr>
          <w:rFonts w:eastAsia="Calibri"/>
          <w:b/>
          <w:lang w:eastAsia="en-US"/>
        </w:rPr>
        <w:t xml:space="preserve">dla części nr </w:t>
      </w:r>
      <w:r>
        <w:rPr>
          <w:rFonts w:eastAsia="Calibri"/>
          <w:b/>
          <w:lang w:eastAsia="en-US"/>
        </w:rPr>
        <w:t>2</w:t>
      </w:r>
      <w:r w:rsidRPr="00FB5F38">
        <w:rPr>
          <w:rFonts w:eastAsia="Calibri"/>
          <w:lang w:eastAsia="en-US"/>
        </w:rPr>
        <w:t xml:space="preserve"> –Budynek Katedry Hodowli Zwierząt i Oceny Surowców, ul. Słoneczna 1, Złotniki</w:t>
      </w:r>
    </w:p>
    <w:p w:rsidR="00FB5F38" w:rsidRDefault="00FB5F38" w:rsidP="00082541">
      <w:pPr>
        <w:numPr>
          <w:ilvl w:val="0"/>
          <w:numId w:val="7"/>
        </w:numPr>
        <w:jc w:val="both"/>
        <w:outlineLvl w:val="0"/>
        <w:rPr>
          <w:rFonts w:eastAsia="Calibri"/>
          <w:bCs/>
          <w:kern w:val="32"/>
        </w:rPr>
      </w:pPr>
      <w:r w:rsidRPr="00FB5F38">
        <w:rPr>
          <w:rFonts w:eastAsia="Calibri"/>
          <w:bCs/>
          <w:kern w:val="32"/>
        </w:rPr>
        <w:t xml:space="preserve">Wykonawca będzie świadczył usługę sprzątania pod własnym nadzorem, przy zastosowaniu profesjonalnych środków czystości oraz profesjonalnego sprzętu. </w:t>
      </w:r>
      <w:r w:rsidRPr="00FB5F38">
        <w:rPr>
          <w:rFonts w:eastAsia="Calibri"/>
          <w:bCs/>
          <w:kern w:val="32"/>
        </w:rPr>
        <w:lastRenderedPageBreak/>
        <w:t xml:space="preserve">Wykonawca jest zobowiązany do pokrycia kosztów zakupu środków czyszczących, dezynfekujących, zapachowych oraz worków na śmieci. W ramach świadczonej usługi wykonawca zobowiązany jest do dostarczenia środków zapachowych, zawieszek do WC, mydła w płynie, ręczników papierowych i miękkiego papieru toaletowego. </w:t>
      </w:r>
    </w:p>
    <w:p w:rsidR="00FB5F38" w:rsidRDefault="00FB5F38" w:rsidP="00082541">
      <w:pPr>
        <w:numPr>
          <w:ilvl w:val="0"/>
          <w:numId w:val="7"/>
        </w:numPr>
        <w:jc w:val="both"/>
        <w:outlineLvl w:val="0"/>
        <w:rPr>
          <w:rFonts w:eastAsia="Calibri"/>
          <w:bCs/>
          <w:kern w:val="32"/>
        </w:rPr>
      </w:pPr>
      <w:r w:rsidRPr="00FB5F38">
        <w:rPr>
          <w:rFonts w:eastAsia="Calibri"/>
          <w:bCs/>
          <w:kern w:val="32"/>
        </w:rPr>
        <w:t>Sprzątanie obejmuje: pomieszczenia dydaktyczne (sale wykładowe, sale audytoryjne, sale ćwiczeniowe, sale językowe, laboratoria, pracownie, czytelnie, biblioteki, pokoje pracowników naukowo - dydaktycznych), pomieszczenia administracyjno-biurowe, pokoje w domach studenckich, kuchnie, pralnie, korytarze, hole, klatki schodowe, ciągi komunikacyjne, pomieszczenia gospodarcze, techniczne,  portiernie, szatnie, windy  pomieszczenia WC wraz z kabinami lub natryskami, oraz innych powierzchni takich jak: panele i osłony  ścienne, drzwi i wejścia przeszklone, balustrady. Sprzątanie obejmuje również sprzątanie pomieszczeń po przeprowadzonych remontach. W domach studenckich usługa obejmuje mycie okien jeden raz  w okresie wykonywania usługi.</w:t>
      </w:r>
    </w:p>
    <w:p w:rsidR="005E779A" w:rsidRDefault="00FB5F38" w:rsidP="00082541">
      <w:pPr>
        <w:numPr>
          <w:ilvl w:val="0"/>
          <w:numId w:val="7"/>
        </w:numPr>
        <w:jc w:val="both"/>
        <w:outlineLvl w:val="0"/>
        <w:rPr>
          <w:rFonts w:eastAsia="Calibri"/>
          <w:bCs/>
          <w:kern w:val="32"/>
        </w:rPr>
      </w:pPr>
      <w:r w:rsidRPr="00FB5F38">
        <w:rPr>
          <w:rFonts w:eastAsia="Calibri"/>
          <w:bCs/>
          <w:kern w:val="32"/>
        </w:rPr>
        <w:t xml:space="preserve">Sprzątaniem nie jest objęta: aparatura naukowo-badawcza, wyposażenie badawczo-techniczne w laboratorium, sprzęt komputerowy i </w:t>
      </w:r>
      <w:proofErr w:type="spellStart"/>
      <w:r w:rsidRPr="00FB5F38">
        <w:rPr>
          <w:rFonts w:eastAsia="Calibri"/>
          <w:bCs/>
          <w:kern w:val="32"/>
        </w:rPr>
        <w:t>audiomedialny</w:t>
      </w:r>
      <w:proofErr w:type="spellEnd"/>
      <w:r w:rsidRPr="00FB5F38">
        <w:rPr>
          <w:rFonts w:eastAsia="Calibri"/>
          <w:bCs/>
          <w:kern w:val="32"/>
        </w:rPr>
        <w:t>, sprzęt do ćwiczeń, zbiory, eksponaty oraz księgozbiory.</w:t>
      </w:r>
    </w:p>
    <w:p w:rsidR="005E779A" w:rsidRDefault="00FB5F38" w:rsidP="00082541">
      <w:pPr>
        <w:numPr>
          <w:ilvl w:val="0"/>
          <w:numId w:val="7"/>
        </w:numPr>
        <w:jc w:val="both"/>
        <w:outlineLvl w:val="0"/>
        <w:rPr>
          <w:rFonts w:eastAsia="Calibri"/>
          <w:bCs/>
          <w:kern w:val="32"/>
        </w:rPr>
      </w:pPr>
      <w:r w:rsidRPr="00FB5F38">
        <w:rPr>
          <w:rFonts w:eastAsia="Calibri"/>
          <w:bCs/>
          <w:kern w:val="32"/>
        </w:rPr>
        <w:t xml:space="preserve">Wykonawca zobowiązany jest do wykonywania usługi w sposób sprawny, dokładny i terminowy z zastosowaniem profesjonalnego sprzętu, materiałów i środków o nieniszczącym działaniu na czyszczone powierzchnie. Zamawiający pod pojęciem przedmiotowej usługi rozumie wszystkie czynności niezbędne do zapewnienia czystości w szerokim temu znaczeniu. </w:t>
      </w:r>
    </w:p>
    <w:p w:rsidR="005E779A" w:rsidRDefault="00FB5F38" w:rsidP="00082541">
      <w:pPr>
        <w:numPr>
          <w:ilvl w:val="0"/>
          <w:numId w:val="7"/>
        </w:numPr>
        <w:jc w:val="both"/>
        <w:outlineLvl w:val="0"/>
        <w:rPr>
          <w:rFonts w:eastAsia="Calibri"/>
          <w:bCs/>
          <w:kern w:val="32"/>
        </w:rPr>
      </w:pPr>
      <w:r w:rsidRPr="00FB5F38">
        <w:rPr>
          <w:rFonts w:eastAsia="Calibri"/>
          <w:bCs/>
          <w:kern w:val="32"/>
        </w:rPr>
        <w:t>Wykonawca zapewni na własny koszt sprzęt, środki do dezynfekcji rąk i powierzchni oraz środki czystości przystosowane do rodzaju czyszczonych powierzchni. Środki te muszą być należycie opakowane i oznakowane oraz posiadać kartę charakterystyki, którą Wykonawca zobowiązany będzie przedstawić Zamawiającemu na każde jego żądanie.</w:t>
      </w:r>
    </w:p>
    <w:p w:rsidR="005E779A" w:rsidRDefault="00FB5F38" w:rsidP="00082541">
      <w:pPr>
        <w:numPr>
          <w:ilvl w:val="0"/>
          <w:numId w:val="7"/>
        </w:numPr>
        <w:jc w:val="both"/>
        <w:outlineLvl w:val="0"/>
        <w:rPr>
          <w:rFonts w:eastAsia="Calibri"/>
          <w:bCs/>
          <w:kern w:val="32"/>
        </w:rPr>
      </w:pPr>
      <w:r w:rsidRPr="00FB5F38">
        <w:rPr>
          <w:rFonts w:eastAsia="Calibri"/>
          <w:bCs/>
          <w:kern w:val="32"/>
        </w:rPr>
        <w:t>Wszelkie preparaty do dezynfekcji, stosowane przez Wykonawcę, powinny być zgodne z załącznikiem V do rozporządzenia Parlamentu Europejskiego i Rady (UE) nr 528/2012 z dnia 22 maja 2012 r. w sprawie udostępniania na rynku i stosowania produktów biobójczych (</w:t>
      </w:r>
      <w:proofErr w:type="spellStart"/>
      <w:r w:rsidRPr="00FB5F38">
        <w:rPr>
          <w:rFonts w:eastAsia="Calibri"/>
          <w:bCs/>
          <w:kern w:val="32"/>
        </w:rPr>
        <w:t>Dz.Urz</w:t>
      </w:r>
      <w:proofErr w:type="spellEnd"/>
      <w:r w:rsidRPr="00FB5F38">
        <w:rPr>
          <w:rFonts w:eastAsia="Calibri"/>
          <w:bCs/>
          <w:kern w:val="32"/>
        </w:rPr>
        <w:t>. UE L 167 z 27.06.2012 r., str. 1, z późn.zm.)</w:t>
      </w:r>
    </w:p>
    <w:p w:rsidR="005E779A" w:rsidRDefault="00FB5F38" w:rsidP="00082541">
      <w:pPr>
        <w:numPr>
          <w:ilvl w:val="0"/>
          <w:numId w:val="7"/>
        </w:numPr>
        <w:jc w:val="both"/>
        <w:outlineLvl w:val="0"/>
        <w:rPr>
          <w:rFonts w:eastAsia="Calibri"/>
          <w:bCs/>
          <w:kern w:val="32"/>
        </w:rPr>
      </w:pPr>
      <w:r w:rsidRPr="00FB5F38">
        <w:rPr>
          <w:rFonts w:eastAsia="Calibri"/>
          <w:bCs/>
          <w:kern w:val="32"/>
        </w:rPr>
        <w:t>Wykonawca zapewni do realizacji profesjonalny, sprawny i nie zagrażający zdrowiu i życiu sprzęt i urządzenia do utrzymania czystości.</w:t>
      </w:r>
    </w:p>
    <w:p w:rsidR="005E779A" w:rsidRDefault="00FB5F38" w:rsidP="00082541">
      <w:pPr>
        <w:numPr>
          <w:ilvl w:val="0"/>
          <w:numId w:val="7"/>
        </w:numPr>
        <w:jc w:val="both"/>
        <w:outlineLvl w:val="0"/>
        <w:rPr>
          <w:rFonts w:eastAsia="Calibri"/>
          <w:bCs/>
          <w:kern w:val="32"/>
        </w:rPr>
      </w:pPr>
      <w:r w:rsidRPr="00FB5F38">
        <w:rPr>
          <w:rFonts w:eastAsia="Calibri"/>
          <w:bCs/>
          <w:kern w:val="32"/>
        </w:rPr>
        <w:t>Wykonawca zobowiązany jest w czasie wykonywania usługi zapewnić należyty ład, porządek, przestrzeganie przepisów BHP i przeciwpożarowych oraz ponosi odpowiedzialność za szkody powstałe w związku z realizacją usługi oraz wskutek innych działań osób zatrudnionych przez Wykonawcę, a także podwykonawców.</w:t>
      </w:r>
    </w:p>
    <w:p w:rsidR="005E779A" w:rsidRPr="00F30DEC" w:rsidRDefault="00FB5F38" w:rsidP="00082541">
      <w:pPr>
        <w:numPr>
          <w:ilvl w:val="0"/>
          <w:numId w:val="7"/>
        </w:numPr>
        <w:jc w:val="both"/>
        <w:outlineLvl w:val="0"/>
        <w:rPr>
          <w:rFonts w:eastAsia="Calibri"/>
          <w:bCs/>
          <w:kern w:val="32"/>
        </w:rPr>
      </w:pPr>
      <w:r w:rsidRPr="00FB5F38">
        <w:rPr>
          <w:rFonts w:eastAsia="Calibri"/>
          <w:bCs/>
          <w:kern w:val="32"/>
        </w:rPr>
        <w:t xml:space="preserve">Wykonawca zobowiązany jest do zapewnienia środków chemicznych, myjących, czyszczących, dezynfekujących i toaletowych w ilościach niezbędnych do utrzymania obiektów w stałej czystości, w tym także worków na śmieci i worków do niszczarek oraz środków higienicznych w postaci mydeł w płynie, ręczników papierowych typu ZZ koloru białego, papierów toaletowych itd. Minimalne ilości środków </w:t>
      </w:r>
      <w:r w:rsidRPr="00F30DEC">
        <w:rPr>
          <w:rFonts w:eastAsia="Calibri"/>
          <w:bCs/>
          <w:kern w:val="32"/>
        </w:rPr>
        <w:t>Zamawiający określił w załącznikach A</w:t>
      </w:r>
      <w:r w:rsidR="00F30DEC" w:rsidRPr="00F30DEC">
        <w:rPr>
          <w:rFonts w:eastAsia="Calibri"/>
          <w:bCs/>
          <w:kern w:val="32"/>
        </w:rPr>
        <w:t xml:space="preserve"> dla części 1 i w załączniku B dla części 2.</w:t>
      </w:r>
    </w:p>
    <w:p w:rsidR="005E779A" w:rsidRDefault="00FB5F38" w:rsidP="00082541">
      <w:pPr>
        <w:numPr>
          <w:ilvl w:val="0"/>
          <w:numId w:val="7"/>
        </w:numPr>
        <w:jc w:val="both"/>
        <w:outlineLvl w:val="0"/>
        <w:rPr>
          <w:rFonts w:eastAsia="Calibri"/>
          <w:bCs/>
          <w:kern w:val="32"/>
        </w:rPr>
      </w:pPr>
      <w:r w:rsidRPr="00FB5F38">
        <w:rPr>
          <w:rFonts w:eastAsia="Calibri"/>
          <w:bCs/>
          <w:kern w:val="32"/>
        </w:rPr>
        <w:t xml:space="preserve">Środki chemiczne używane przez Wykonawcę do wykonania przedmiotu umowy będą biologicznie neutralnymi. Wszystkie produkty będą należytej jakości i spełniać będą wymagania wynikające z przepisów dotyczących ochrony środowiska. Ręczniki papierowe ZZ nie mogą się pylić, muszą być bezzapachowe oraz muszą być dopasowane do istniejących dozowników pod zabudowę. </w:t>
      </w:r>
    </w:p>
    <w:p w:rsidR="005E779A" w:rsidRDefault="00FB5F38" w:rsidP="00082541">
      <w:pPr>
        <w:numPr>
          <w:ilvl w:val="0"/>
          <w:numId w:val="7"/>
        </w:numPr>
        <w:jc w:val="both"/>
        <w:outlineLvl w:val="0"/>
        <w:rPr>
          <w:rFonts w:eastAsia="Calibri"/>
          <w:bCs/>
          <w:kern w:val="32"/>
        </w:rPr>
      </w:pPr>
      <w:r w:rsidRPr="00FB5F38">
        <w:rPr>
          <w:rFonts w:eastAsia="Calibri"/>
          <w:bCs/>
          <w:kern w:val="32"/>
        </w:rPr>
        <w:lastRenderedPageBreak/>
        <w:t xml:space="preserve">Zastosowane środki chemiczne muszą być przeznaczone do używania odpowiednio do każdej z zastosowanych powierzchni i rodzaju wykonywanych czynności. Środki czystości muszą być odpowiednio dobrane do mytej powierzchni. </w:t>
      </w:r>
    </w:p>
    <w:p w:rsidR="005E779A" w:rsidRDefault="00FB5F38" w:rsidP="00082541">
      <w:pPr>
        <w:numPr>
          <w:ilvl w:val="0"/>
          <w:numId w:val="7"/>
        </w:numPr>
        <w:jc w:val="both"/>
        <w:outlineLvl w:val="0"/>
        <w:rPr>
          <w:rFonts w:eastAsia="Calibri"/>
          <w:bCs/>
          <w:kern w:val="32"/>
        </w:rPr>
      </w:pPr>
      <w:r w:rsidRPr="00FB5F38">
        <w:rPr>
          <w:rFonts w:eastAsia="Calibri"/>
          <w:bCs/>
          <w:kern w:val="32"/>
        </w:rPr>
        <w:t>Do obowiązków Wykonawcy należy wykładanie oraz utrzymanie w czystości własnych  mat antypoślizgowych w okresie jesienno-zimowym od 1 października do 15 kwietnia. Wymiary mat antypoślizgowych wejściowych wynoszą: duża – 115 x 200 cm, mała 85 x 150 cm. Ilość i wielkość mat antypoślizgowych wejściowych Zamawiający określił dla każdego obiektu odrębnie w ramach każdej części.</w:t>
      </w:r>
    </w:p>
    <w:p w:rsidR="005E779A" w:rsidRDefault="00FB5F38" w:rsidP="00082541">
      <w:pPr>
        <w:numPr>
          <w:ilvl w:val="0"/>
          <w:numId w:val="7"/>
        </w:numPr>
        <w:jc w:val="both"/>
        <w:outlineLvl w:val="0"/>
        <w:rPr>
          <w:rFonts w:eastAsia="Calibri"/>
          <w:bCs/>
          <w:kern w:val="32"/>
        </w:rPr>
      </w:pPr>
      <w:r w:rsidRPr="00FB5F38">
        <w:rPr>
          <w:rFonts w:eastAsia="Calibri"/>
          <w:bCs/>
          <w:kern w:val="32"/>
        </w:rPr>
        <w:t>W przypadku stwierdzenia nienależytego wykonania usługi spowodowanego stosowaniem nieodpowiednich środków czystości Zamawiający zastrzega sobie prawo do żądania od Wykonawcy zmiany środków czystości na wskazane przez Zamawiającego oraz naprawienia szkód we własnym zakresie.</w:t>
      </w:r>
    </w:p>
    <w:p w:rsidR="005E779A" w:rsidRDefault="00FB5F38" w:rsidP="00082541">
      <w:pPr>
        <w:numPr>
          <w:ilvl w:val="0"/>
          <w:numId w:val="7"/>
        </w:numPr>
        <w:jc w:val="both"/>
        <w:outlineLvl w:val="0"/>
        <w:rPr>
          <w:rFonts w:eastAsia="Calibri"/>
          <w:bCs/>
          <w:kern w:val="32"/>
        </w:rPr>
      </w:pPr>
      <w:r w:rsidRPr="00FB5F38">
        <w:rPr>
          <w:rFonts w:eastAsia="Calibri"/>
          <w:bCs/>
          <w:kern w:val="32"/>
        </w:rPr>
        <w:t xml:space="preserve">Wykonawca zobowiązany jest do utrzymania w czystości wszystkich rodzajów podłóg, ścian, powierzchni szklanych oraz wszystkich urządzeń sanitarnych i armatury, mebli biurowych, urządzeń biurowych, bieżące uzupełnianie mydła w dozownikach, papieru toaletowego, kostek </w:t>
      </w:r>
      <w:proofErr w:type="spellStart"/>
      <w:r w:rsidRPr="00FB5F38">
        <w:rPr>
          <w:rFonts w:eastAsia="Calibri"/>
          <w:bCs/>
          <w:kern w:val="32"/>
        </w:rPr>
        <w:t>dezynfekcyjno</w:t>
      </w:r>
      <w:proofErr w:type="spellEnd"/>
      <w:r w:rsidRPr="00FB5F38">
        <w:rPr>
          <w:rFonts w:eastAsia="Calibri"/>
          <w:bCs/>
          <w:kern w:val="32"/>
        </w:rPr>
        <w:t xml:space="preserve"> - zapachowych WC i dezodorantów zapachowych w toaletach.</w:t>
      </w:r>
    </w:p>
    <w:p w:rsidR="005E779A" w:rsidRDefault="00FB5F38" w:rsidP="00082541">
      <w:pPr>
        <w:numPr>
          <w:ilvl w:val="0"/>
          <w:numId w:val="7"/>
        </w:numPr>
        <w:jc w:val="both"/>
        <w:outlineLvl w:val="0"/>
        <w:rPr>
          <w:rFonts w:eastAsia="Calibri"/>
          <w:bCs/>
          <w:kern w:val="32"/>
        </w:rPr>
      </w:pPr>
      <w:r w:rsidRPr="00FB5F38">
        <w:rPr>
          <w:rFonts w:eastAsia="Calibri"/>
          <w:bCs/>
          <w:kern w:val="32"/>
        </w:rPr>
        <w:t xml:space="preserve">Osoby sprzątające mają obowiązek segregacji odpadów, odpady takie jak: butelki plastikowe, szkło, papier, puszki, makulatura należy wrzucać do pojemników przeznaczonych na odpady segregowane (pojemniki zapewnia Zamawiający) , zgodnie z wytycznymi dotyczącymi frakcji odpadów wymaganej przez odbierającego odpady. </w:t>
      </w:r>
    </w:p>
    <w:p w:rsidR="005E779A" w:rsidRPr="00F30DEC" w:rsidRDefault="00FB5F38" w:rsidP="00082541">
      <w:pPr>
        <w:numPr>
          <w:ilvl w:val="0"/>
          <w:numId w:val="7"/>
        </w:numPr>
        <w:jc w:val="both"/>
        <w:outlineLvl w:val="0"/>
        <w:rPr>
          <w:rFonts w:eastAsia="Calibri"/>
          <w:bCs/>
          <w:kern w:val="32"/>
        </w:rPr>
      </w:pPr>
      <w:r w:rsidRPr="00FB5F38">
        <w:rPr>
          <w:rFonts w:eastAsia="Calibri"/>
          <w:bCs/>
          <w:kern w:val="32"/>
        </w:rPr>
        <w:t xml:space="preserve">Wykonawca zapewni wykonie usługi przy pomocy własnego personelu lub personelu podwykonawcy, jednakże pod własnym nadzorem. Minimalną ilość personelu, bez uwzględnienia osoby koordynującej i nadzorującej pracę osób sprzątających niezbędnej do wykonania umowy Zamawiający </w:t>
      </w:r>
      <w:r w:rsidRPr="00F30DEC">
        <w:rPr>
          <w:rFonts w:eastAsia="Calibri"/>
          <w:bCs/>
          <w:kern w:val="32"/>
        </w:rPr>
        <w:t>określił w załącznik</w:t>
      </w:r>
      <w:r w:rsidR="00F30DEC" w:rsidRPr="00F30DEC">
        <w:rPr>
          <w:rFonts w:eastAsia="Calibri"/>
          <w:bCs/>
          <w:kern w:val="32"/>
        </w:rPr>
        <w:t>u</w:t>
      </w:r>
      <w:r w:rsidRPr="00F30DEC">
        <w:rPr>
          <w:rFonts w:eastAsia="Calibri"/>
          <w:bCs/>
          <w:kern w:val="32"/>
        </w:rPr>
        <w:t xml:space="preserve"> A </w:t>
      </w:r>
      <w:r w:rsidR="00F30DEC" w:rsidRPr="00F30DEC">
        <w:rPr>
          <w:rFonts w:eastAsia="Calibri"/>
          <w:bCs/>
          <w:kern w:val="32"/>
        </w:rPr>
        <w:t>dla części 1 i załączniku B dla części 2.</w:t>
      </w:r>
    </w:p>
    <w:p w:rsidR="005E779A" w:rsidRDefault="00FB5F38" w:rsidP="00082541">
      <w:pPr>
        <w:numPr>
          <w:ilvl w:val="0"/>
          <w:numId w:val="7"/>
        </w:numPr>
        <w:jc w:val="both"/>
        <w:outlineLvl w:val="0"/>
        <w:rPr>
          <w:rFonts w:eastAsia="Calibri"/>
          <w:bCs/>
          <w:kern w:val="32"/>
        </w:rPr>
      </w:pPr>
      <w:r w:rsidRPr="00FB5F38">
        <w:rPr>
          <w:rFonts w:eastAsia="Calibri"/>
          <w:bCs/>
          <w:kern w:val="32"/>
        </w:rPr>
        <w:t>Wykonawca zobowiązany będzie do zapewnienia swoim pracownikom odzieży roboczej - zgodnie z przepisami i zasadami BHP oraz urządzeń, narzędzi i środków niezbędnych do prawidłowego świadczenia usługi.</w:t>
      </w:r>
    </w:p>
    <w:p w:rsidR="005E779A" w:rsidRDefault="00FB5F38" w:rsidP="00082541">
      <w:pPr>
        <w:numPr>
          <w:ilvl w:val="0"/>
          <w:numId w:val="7"/>
        </w:numPr>
        <w:jc w:val="both"/>
        <w:outlineLvl w:val="0"/>
        <w:rPr>
          <w:rFonts w:eastAsia="Calibri"/>
          <w:bCs/>
          <w:kern w:val="32"/>
        </w:rPr>
      </w:pPr>
      <w:r w:rsidRPr="00FB5F38">
        <w:rPr>
          <w:rFonts w:eastAsia="Calibri"/>
          <w:bCs/>
          <w:kern w:val="32"/>
        </w:rPr>
        <w:t>Wykonawca jest zobowiązany do wyznaczenia pracownika sprawującego w jego imieniu nadzór nad wykonywaną usługą – koordynatora.</w:t>
      </w:r>
    </w:p>
    <w:p w:rsidR="005E779A" w:rsidRDefault="00FB5F38" w:rsidP="00082541">
      <w:pPr>
        <w:numPr>
          <w:ilvl w:val="0"/>
          <w:numId w:val="7"/>
        </w:numPr>
        <w:jc w:val="both"/>
        <w:outlineLvl w:val="0"/>
        <w:rPr>
          <w:rFonts w:eastAsia="Calibri"/>
          <w:bCs/>
          <w:kern w:val="32"/>
        </w:rPr>
      </w:pPr>
      <w:r w:rsidRPr="00FB5F38">
        <w:rPr>
          <w:rFonts w:eastAsia="Calibri"/>
          <w:bCs/>
          <w:kern w:val="32"/>
        </w:rPr>
        <w:t>Wykonawca zobowiązany jest w czasie wykonywania usług zapewnić należyty ład , porządek, przestrzeganie przepisów BHP i przeciwpożarowych oraz ponosi odpowiedzialność za szkody powstałe w związku z realizacją usług oraz wskutek innych działań osób zatrudnionych przez Wykonawcę.</w:t>
      </w:r>
    </w:p>
    <w:p w:rsidR="005E779A" w:rsidRDefault="00FB5F38" w:rsidP="00082541">
      <w:pPr>
        <w:numPr>
          <w:ilvl w:val="0"/>
          <w:numId w:val="7"/>
        </w:numPr>
        <w:jc w:val="both"/>
        <w:outlineLvl w:val="0"/>
        <w:rPr>
          <w:rFonts w:eastAsia="Calibri"/>
          <w:bCs/>
          <w:kern w:val="32"/>
        </w:rPr>
      </w:pPr>
      <w:r w:rsidRPr="00FB5F38">
        <w:rPr>
          <w:rFonts w:eastAsia="Calibri"/>
          <w:bCs/>
          <w:kern w:val="32"/>
        </w:rPr>
        <w:t>Wykonawca zobowiązany jest wyznaczyć do realizacji przedmiotu zamówienia osoby posiadające aktualne badania lekarskie, niezbędne do wykonywania powierzonych im obowiązków, w ramach przedmiotu zamówienia.</w:t>
      </w:r>
    </w:p>
    <w:p w:rsidR="005E779A" w:rsidRDefault="00FB5F38" w:rsidP="00082541">
      <w:pPr>
        <w:numPr>
          <w:ilvl w:val="0"/>
          <w:numId w:val="7"/>
        </w:numPr>
        <w:jc w:val="both"/>
        <w:outlineLvl w:val="0"/>
        <w:rPr>
          <w:rFonts w:eastAsia="Calibri"/>
          <w:bCs/>
          <w:kern w:val="32"/>
        </w:rPr>
      </w:pPr>
      <w:r w:rsidRPr="00FB5F38">
        <w:rPr>
          <w:rFonts w:eastAsia="Calibri"/>
          <w:bCs/>
          <w:kern w:val="32"/>
        </w:rPr>
        <w:t>Wykonawca zobowiązany jest wyznaczyć do realizacji przedmiotu zamówienia osoby, które odbyły przeszkolenie BHP, niezbędne do wykonywania powierzonych im obowiązków, w ramach przedmiotu zamówienia.</w:t>
      </w:r>
    </w:p>
    <w:p w:rsidR="005E779A" w:rsidRDefault="00FB5F38" w:rsidP="00082541">
      <w:pPr>
        <w:numPr>
          <w:ilvl w:val="0"/>
          <w:numId w:val="7"/>
        </w:numPr>
        <w:jc w:val="both"/>
        <w:outlineLvl w:val="0"/>
        <w:rPr>
          <w:rFonts w:eastAsia="Calibri"/>
          <w:bCs/>
          <w:kern w:val="32"/>
        </w:rPr>
      </w:pPr>
      <w:r w:rsidRPr="00FB5F38">
        <w:rPr>
          <w:rFonts w:eastAsia="Calibri"/>
          <w:bCs/>
          <w:kern w:val="32"/>
        </w:rPr>
        <w:t>Zamawiający zapewnia Wykonawcy dostęp do prądu oraz wody w zakresie niezbędnym do realizowania przedmiotu umowy.</w:t>
      </w:r>
    </w:p>
    <w:p w:rsidR="005E779A" w:rsidRDefault="00FB5F38" w:rsidP="00082541">
      <w:pPr>
        <w:numPr>
          <w:ilvl w:val="0"/>
          <w:numId w:val="7"/>
        </w:numPr>
        <w:jc w:val="both"/>
        <w:outlineLvl w:val="0"/>
        <w:rPr>
          <w:rFonts w:eastAsia="Calibri"/>
          <w:bCs/>
          <w:kern w:val="32"/>
        </w:rPr>
      </w:pPr>
      <w:r w:rsidRPr="00FB5F38">
        <w:rPr>
          <w:rFonts w:eastAsia="Calibri"/>
          <w:bCs/>
          <w:kern w:val="32"/>
        </w:rPr>
        <w:t>Zamawiający zapewnia pracownikom Wykonawcy pomieszczenie gospodarcze przeznaczone m. in. do przechowywania urządzeń oraz materiałów higienicznych.</w:t>
      </w:r>
    </w:p>
    <w:p w:rsidR="005E779A" w:rsidRDefault="00FB5F38" w:rsidP="00082541">
      <w:pPr>
        <w:numPr>
          <w:ilvl w:val="0"/>
          <w:numId w:val="7"/>
        </w:numPr>
        <w:jc w:val="both"/>
        <w:outlineLvl w:val="0"/>
        <w:rPr>
          <w:rFonts w:eastAsia="Calibri"/>
          <w:bCs/>
          <w:kern w:val="32"/>
        </w:rPr>
      </w:pPr>
      <w:r w:rsidRPr="00FB5F38">
        <w:rPr>
          <w:rFonts w:eastAsia="Calibri"/>
          <w:bCs/>
          <w:kern w:val="32"/>
        </w:rPr>
        <w:lastRenderedPageBreak/>
        <w:t xml:space="preserve">Zamawiający zastrzega sobie prawo do zmniejszenia sprzątanej powierzchni, określonej dla każdej z części. Zmiana ta może nastąpić w przypadku prowadzonych remontów lub innych </w:t>
      </w:r>
      <w:proofErr w:type="spellStart"/>
      <w:r w:rsidRPr="00FB5F38">
        <w:rPr>
          <w:rFonts w:eastAsia="Calibri"/>
          <w:bCs/>
          <w:kern w:val="32"/>
        </w:rPr>
        <w:t>wył</w:t>
      </w:r>
      <w:r w:rsidR="005E779A">
        <w:rPr>
          <w:rFonts w:eastAsia="Calibri"/>
          <w:bCs/>
          <w:kern w:val="32"/>
        </w:rPr>
        <w:t>ą</w:t>
      </w:r>
      <w:r w:rsidRPr="00FB5F38">
        <w:rPr>
          <w:rFonts w:eastAsia="Calibri"/>
          <w:bCs/>
          <w:kern w:val="32"/>
        </w:rPr>
        <w:t>czeń</w:t>
      </w:r>
      <w:proofErr w:type="spellEnd"/>
      <w:r w:rsidRPr="00FB5F38">
        <w:rPr>
          <w:rFonts w:eastAsia="Calibri"/>
          <w:bCs/>
          <w:kern w:val="32"/>
        </w:rPr>
        <w:t xml:space="preserve"> na danym obiekcie np.: spowodowanych epidemią. O wyłączeniu powierzchni do sprzątania, Zamawiający powiadomi Wykonawcę w formie pisemnej. </w:t>
      </w:r>
    </w:p>
    <w:p w:rsidR="005E779A" w:rsidRDefault="00FB5F38" w:rsidP="00082541">
      <w:pPr>
        <w:numPr>
          <w:ilvl w:val="0"/>
          <w:numId w:val="7"/>
        </w:numPr>
        <w:jc w:val="both"/>
        <w:outlineLvl w:val="0"/>
        <w:rPr>
          <w:rFonts w:eastAsia="Calibri"/>
          <w:bCs/>
          <w:kern w:val="32"/>
        </w:rPr>
      </w:pPr>
      <w:r w:rsidRPr="00FB5F38">
        <w:rPr>
          <w:rFonts w:eastAsia="Calibri"/>
          <w:bCs/>
          <w:kern w:val="32"/>
        </w:rPr>
        <w:t xml:space="preserve">Wykonawca będzie na bieżąco aktualizował listę pracowników przeznaczonych do wykonywania usługi sprzątania w poszczególnych obiektach Uczelni. Zamawiający zastrzega sobie prawo odmowy wydania kluczy do sprzątanych pomieszczeń osobie nie wymienionej przez Wykonawcę na ww. liście i uznania, że usługa w tym zakresie nie została wykonana z winy Wykonawcy. </w:t>
      </w:r>
    </w:p>
    <w:p w:rsidR="005E779A" w:rsidRDefault="00FB5F38" w:rsidP="00082541">
      <w:pPr>
        <w:numPr>
          <w:ilvl w:val="0"/>
          <w:numId w:val="7"/>
        </w:numPr>
        <w:jc w:val="both"/>
        <w:outlineLvl w:val="0"/>
        <w:rPr>
          <w:rFonts w:eastAsia="Calibri"/>
          <w:bCs/>
          <w:kern w:val="32"/>
        </w:rPr>
      </w:pPr>
      <w:r w:rsidRPr="00FB5F38">
        <w:rPr>
          <w:rFonts w:eastAsia="Calibri"/>
          <w:bCs/>
          <w:kern w:val="32"/>
        </w:rPr>
        <w:t>Wykonawca będzie prowadził r</w:t>
      </w:r>
      <w:r w:rsidR="00281DDE">
        <w:rPr>
          <w:rFonts w:eastAsia="Calibri"/>
          <w:bCs/>
          <w:kern w:val="32"/>
        </w:rPr>
        <w:t>ejestr godzin pracy pracowników</w:t>
      </w:r>
      <w:r w:rsidRPr="00FB5F38">
        <w:rPr>
          <w:rFonts w:eastAsia="Calibri"/>
          <w:bCs/>
          <w:kern w:val="32"/>
        </w:rPr>
        <w:t xml:space="preserve">. Lista obecności znajdować się będzie na portierni do wglądu Zamawiającego. </w:t>
      </w:r>
    </w:p>
    <w:p w:rsidR="005E779A" w:rsidRDefault="00FB5F38" w:rsidP="00082541">
      <w:pPr>
        <w:numPr>
          <w:ilvl w:val="0"/>
          <w:numId w:val="7"/>
        </w:numPr>
        <w:jc w:val="both"/>
        <w:outlineLvl w:val="0"/>
        <w:rPr>
          <w:rFonts w:eastAsia="Calibri"/>
          <w:bCs/>
          <w:kern w:val="32"/>
        </w:rPr>
      </w:pPr>
      <w:r w:rsidRPr="00FB5F38">
        <w:rPr>
          <w:rFonts w:eastAsia="Calibri"/>
          <w:bCs/>
          <w:kern w:val="32"/>
        </w:rPr>
        <w:t>Wykonawca zobowiązany jest do bezzwłocznego poinformowania Zamawiającego o wszelkich zdarzeniach w czasie sprzątania obiektów: awariach, uszkodzeniach , zmianach w wyposażeniu pomieszczeń, itp.</w:t>
      </w:r>
    </w:p>
    <w:p w:rsidR="005E779A" w:rsidRDefault="00FB5F38" w:rsidP="00082541">
      <w:pPr>
        <w:numPr>
          <w:ilvl w:val="0"/>
          <w:numId w:val="7"/>
        </w:numPr>
        <w:jc w:val="both"/>
        <w:outlineLvl w:val="0"/>
        <w:rPr>
          <w:rFonts w:eastAsia="Calibri"/>
          <w:bCs/>
          <w:kern w:val="32"/>
        </w:rPr>
      </w:pPr>
      <w:r w:rsidRPr="00FB5F38">
        <w:rPr>
          <w:rFonts w:eastAsia="Calibri"/>
          <w:bCs/>
          <w:kern w:val="32"/>
        </w:rPr>
        <w:t>Kary nakładane przez jednostki kontrolne np. Sanepid, a wynikające z nienależytego wykonania usługi sprzątania i nieprzestrzegania obowiązujących w tym zakresie przepisów BHP obciążą Wykonawcę i mogą być podstawą do rozwiązania umowy.</w:t>
      </w:r>
    </w:p>
    <w:p w:rsidR="005E779A" w:rsidRDefault="00FB5F38" w:rsidP="00082541">
      <w:pPr>
        <w:numPr>
          <w:ilvl w:val="0"/>
          <w:numId w:val="7"/>
        </w:numPr>
        <w:jc w:val="both"/>
        <w:outlineLvl w:val="0"/>
        <w:rPr>
          <w:rFonts w:eastAsia="Calibri"/>
          <w:bCs/>
          <w:kern w:val="32"/>
        </w:rPr>
      </w:pPr>
      <w:r w:rsidRPr="00FB5F38">
        <w:rPr>
          <w:rFonts w:eastAsia="Calibri"/>
          <w:bCs/>
          <w:kern w:val="32"/>
        </w:rPr>
        <w:t>Zamawiający lub użytkownik pomieszczenia będzie przeprowadzał kontrolę jakości świadczonych usług. W przypadku stwierdzenia nienależytego wykonania usługi sporządzi w Książce Kontroli Czystości stosowaną notatkę. Wpisane uchybienie Wykonawca usunie w wyznaczonym w notatce terminie.</w:t>
      </w:r>
    </w:p>
    <w:p w:rsidR="005E779A" w:rsidRDefault="00FB5F38" w:rsidP="00082541">
      <w:pPr>
        <w:numPr>
          <w:ilvl w:val="0"/>
          <w:numId w:val="7"/>
        </w:numPr>
        <w:jc w:val="both"/>
        <w:outlineLvl w:val="0"/>
        <w:rPr>
          <w:rFonts w:eastAsia="Calibri"/>
          <w:bCs/>
          <w:kern w:val="32"/>
        </w:rPr>
      </w:pPr>
      <w:r w:rsidRPr="00FB5F38">
        <w:rPr>
          <w:rFonts w:eastAsia="Calibri"/>
          <w:bCs/>
          <w:kern w:val="32"/>
        </w:rPr>
        <w:t xml:space="preserve">Szczegółowy opis przedmiotu zamówienia poszczególnych części określony został w </w:t>
      </w:r>
      <w:r w:rsidRPr="00704214">
        <w:rPr>
          <w:rFonts w:eastAsia="Calibri"/>
          <w:bCs/>
          <w:kern w:val="32"/>
        </w:rPr>
        <w:t>załącznik</w:t>
      </w:r>
      <w:r w:rsidR="00704214" w:rsidRPr="00704214">
        <w:rPr>
          <w:rFonts w:eastAsia="Calibri"/>
          <w:bCs/>
          <w:kern w:val="32"/>
        </w:rPr>
        <w:t>u</w:t>
      </w:r>
      <w:r w:rsidRPr="00704214">
        <w:rPr>
          <w:rFonts w:eastAsia="Calibri"/>
          <w:bCs/>
          <w:kern w:val="32"/>
        </w:rPr>
        <w:t xml:space="preserve"> A </w:t>
      </w:r>
      <w:r w:rsidR="00704214" w:rsidRPr="00704214">
        <w:rPr>
          <w:rFonts w:eastAsia="Calibri"/>
          <w:bCs/>
          <w:kern w:val="32"/>
        </w:rPr>
        <w:t>dla części 1 i załączniku B dla części 2</w:t>
      </w:r>
    </w:p>
    <w:p w:rsidR="005E779A" w:rsidRDefault="00FB5F38" w:rsidP="00082541">
      <w:pPr>
        <w:numPr>
          <w:ilvl w:val="0"/>
          <w:numId w:val="7"/>
        </w:numPr>
        <w:jc w:val="both"/>
        <w:outlineLvl w:val="0"/>
        <w:rPr>
          <w:rFonts w:eastAsia="Calibri"/>
          <w:bCs/>
          <w:kern w:val="32"/>
        </w:rPr>
      </w:pPr>
      <w:r w:rsidRPr="00FB5F38">
        <w:rPr>
          <w:rFonts w:eastAsia="Calibri"/>
          <w:bCs/>
          <w:kern w:val="32"/>
        </w:rPr>
        <w:t>Zamawiający zaleca, aby potencjalny Wykonawca dokonał wizji lokalnej poszczególnych obiektów i zapoznał się ze specyfiką przedmiotu zamówienia. Przed dokonaniem wizji lokalnej należy, co najmniej 1 dzień wcześniej, umówić się telefonicznie z przedstawicielem Zamawiającego – pracownikiem Działu Gospodarczego i Zaopatrzenia z Panem Sławomirem Kaczmarkiem 505-030-391  w godz. 8</w:t>
      </w:r>
      <w:r w:rsidRPr="00FB5F38">
        <w:rPr>
          <w:rFonts w:eastAsia="Calibri"/>
          <w:bCs/>
          <w:kern w:val="32"/>
          <w:vertAlign w:val="superscript"/>
        </w:rPr>
        <w:t>00</w:t>
      </w:r>
      <w:r w:rsidRPr="00FB5F38">
        <w:rPr>
          <w:rFonts w:eastAsia="Calibri"/>
          <w:bCs/>
          <w:kern w:val="32"/>
        </w:rPr>
        <w:t xml:space="preserve"> – 14</w:t>
      </w:r>
      <w:r w:rsidRPr="00FB5F38">
        <w:rPr>
          <w:rFonts w:eastAsia="Calibri"/>
          <w:bCs/>
          <w:kern w:val="32"/>
          <w:vertAlign w:val="superscript"/>
        </w:rPr>
        <w:t>00</w:t>
      </w:r>
      <w:r w:rsidRPr="00FB5F38">
        <w:rPr>
          <w:rFonts w:eastAsia="Calibri"/>
          <w:bCs/>
          <w:kern w:val="32"/>
        </w:rPr>
        <w:t xml:space="preserve"> (dni pracujące). </w:t>
      </w:r>
    </w:p>
    <w:p w:rsidR="00FB5F38" w:rsidRPr="00FB5F38" w:rsidRDefault="00FB5F38" w:rsidP="00082541">
      <w:pPr>
        <w:numPr>
          <w:ilvl w:val="0"/>
          <w:numId w:val="7"/>
        </w:numPr>
        <w:jc w:val="both"/>
        <w:outlineLvl w:val="0"/>
        <w:rPr>
          <w:rFonts w:eastAsia="Calibri"/>
          <w:bCs/>
          <w:kern w:val="32"/>
        </w:rPr>
      </w:pPr>
      <w:r w:rsidRPr="00FB5F38">
        <w:rPr>
          <w:rFonts w:eastAsia="Calibri"/>
          <w:bCs/>
          <w:kern w:val="32"/>
        </w:rPr>
        <w:t>Przy realizacji zamówienia wszyscy pracownicy Wykonawcy, którzy wykonują czynności w zakresie realizacji zamówienia zatrudnieni są na podstawie umowy o pracę. Zamawiający nie dopuszcza naruszenia postanowienia art. 22§12 ustawy kodeks pracy - tj. zastąpienia umowy o pracę - wynikającą wprost z art. 22§ 1 tejże ustawy, umowami cywilnoprawnymi. Wykonawca zatrudni wyżej wymienione osoby na cały okres realizacji zamówienia. W przypadku rozwiązania stosunku pracy przed zakończeniem tego okresu, zobowiązuje się do niezwłocznego zatrudnienia na to miejsce innej osoby.</w:t>
      </w:r>
    </w:p>
    <w:p w:rsidR="00A66846" w:rsidRPr="002737A6" w:rsidRDefault="00A66846" w:rsidP="00A66846">
      <w:pPr>
        <w:ind w:left="720"/>
        <w:jc w:val="both"/>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rsidTr="006D5CED">
        <w:tc>
          <w:tcPr>
            <w:tcW w:w="9062" w:type="dxa"/>
            <w:shd w:val="clear" w:color="auto" w:fill="auto"/>
          </w:tcPr>
          <w:p w:rsidR="00D77B04" w:rsidRPr="001A6079" w:rsidRDefault="00D77B04" w:rsidP="00EA3924">
            <w:pPr>
              <w:spacing w:line="360" w:lineRule="auto"/>
              <w:jc w:val="both"/>
              <w:rPr>
                <w:b/>
              </w:rPr>
            </w:pPr>
            <w:r w:rsidRPr="001A6079">
              <w:rPr>
                <w:b/>
              </w:rPr>
              <w:t>I</w:t>
            </w:r>
            <w:r w:rsidR="00D53ADA">
              <w:rPr>
                <w:b/>
              </w:rPr>
              <w:t>V</w:t>
            </w:r>
            <w:r>
              <w:rPr>
                <w:b/>
              </w:rPr>
              <w:t>.</w:t>
            </w:r>
            <w:r w:rsidRPr="001A6079">
              <w:rPr>
                <w:b/>
              </w:rPr>
              <w:t xml:space="preserve"> TERMIN WYKONANIA ZAMÓWIENIA:</w:t>
            </w:r>
          </w:p>
        </w:tc>
      </w:tr>
    </w:tbl>
    <w:p w:rsidR="006D5CED" w:rsidRDefault="006D5CED" w:rsidP="00D53ADA">
      <w:pPr>
        <w:jc w:val="both"/>
        <w:outlineLvl w:val="2"/>
        <w:rPr>
          <w:rFonts w:eastAsia="Calibri"/>
          <w:bCs/>
        </w:rPr>
      </w:pPr>
      <w:r>
        <w:rPr>
          <w:rFonts w:eastAsia="Calibri"/>
          <w:bCs/>
        </w:rPr>
        <w:t xml:space="preserve">1. </w:t>
      </w:r>
      <w:r w:rsidRPr="006D5CED">
        <w:rPr>
          <w:rFonts w:eastAsia="Calibri"/>
          <w:bCs/>
        </w:rPr>
        <w:t>Wymagany termin wykonania zamówienia</w:t>
      </w:r>
      <w:r>
        <w:rPr>
          <w:rFonts w:eastAsia="Calibri"/>
          <w:bCs/>
        </w:rPr>
        <w:t xml:space="preserve"> :</w:t>
      </w:r>
    </w:p>
    <w:p w:rsidR="00D53ADA" w:rsidRDefault="00D53ADA" w:rsidP="00D53ADA">
      <w:pPr>
        <w:ind w:left="992" w:hanging="284"/>
        <w:jc w:val="both"/>
        <w:outlineLvl w:val="2"/>
        <w:rPr>
          <w:rFonts w:eastAsia="Calibri"/>
          <w:bCs/>
        </w:rPr>
      </w:pPr>
      <w:r>
        <w:rPr>
          <w:rFonts w:eastAsia="Calibri"/>
          <w:bCs/>
        </w:rPr>
        <w:t xml:space="preserve">a) </w:t>
      </w:r>
      <w:r w:rsidR="006D5CED">
        <w:rPr>
          <w:rFonts w:eastAsia="Calibri"/>
          <w:bCs/>
        </w:rPr>
        <w:t>d</w:t>
      </w:r>
      <w:r w:rsidR="006D5CED" w:rsidRPr="006D5CED">
        <w:rPr>
          <w:rFonts w:eastAsia="Calibri"/>
          <w:bCs/>
        </w:rPr>
        <w:t xml:space="preserve">la części </w:t>
      </w:r>
      <w:r w:rsidR="000C38EA">
        <w:rPr>
          <w:rFonts w:eastAsia="Calibri"/>
          <w:bCs/>
        </w:rPr>
        <w:t>1</w:t>
      </w:r>
      <w:r w:rsidR="006D5CED">
        <w:rPr>
          <w:rFonts w:eastAsia="Calibri"/>
          <w:bCs/>
        </w:rPr>
        <w:t xml:space="preserve"> i dla części </w:t>
      </w:r>
      <w:r w:rsidR="000C38EA">
        <w:rPr>
          <w:rFonts w:eastAsia="Calibri"/>
          <w:bCs/>
        </w:rPr>
        <w:t>2</w:t>
      </w:r>
      <w:r w:rsidR="006D5CED" w:rsidRPr="006D5CED">
        <w:rPr>
          <w:rFonts w:eastAsia="Calibri"/>
          <w:bCs/>
        </w:rPr>
        <w:t xml:space="preserve"> umowa zostanie zawarta na okres </w:t>
      </w:r>
      <w:r w:rsidR="002A405E" w:rsidRPr="00CE0F4E">
        <w:rPr>
          <w:rFonts w:eastAsia="Calibri"/>
          <w:b/>
          <w:bCs/>
        </w:rPr>
        <w:t>od daty</w:t>
      </w:r>
      <w:r w:rsidR="00CE0F4E" w:rsidRPr="00CE0F4E">
        <w:rPr>
          <w:rFonts w:eastAsia="Calibri"/>
          <w:b/>
          <w:bCs/>
        </w:rPr>
        <w:t xml:space="preserve"> zawarcia </w:t>
      </w:r>
      <w:r w:rsidR="002A405E" w:rsidRPr="00CE0F4E">
        <w:rPr>
          <w:rFonts w:eastAsia="Calibri"/>
          <w:b/>
          <w:bCs/>
        </w:rPr>
        <w:t>umowy do 31.08.2022r</w:t>
      </w:r>
      <w:r w:rsidR="006D5CED" w:rsidRPr="00CE0F4E">
        <w:rPr>
          <w:rFonts w:eastAsia="Calibri"/>
          <w:b/>
          <w:bCs/>
        </w:rPr>
        <w:t>.</w:t>
      </w:r>
      <w:r w:rsidR="006D5CED" w:rsidRPr="006D5CED">
        <w:rPr>
          <w:rFonts w:eastAsia="Calibri"/>
          <w:b/>
          <w:bCs/>
        </w:rPr>
        <w:t xml:space="preserve"> </w:t>
      </w:r>
      <w:bookmarkStart w:id="1" w:name="_Hlk70961324"/>
    </w:p>
    <w:p w:rsidR="006D5CED" w:rsidRPr="006D5CED" w:rsidRDefault="00D53ADA" w:rsidP="00D53ADA">
      <w:pPr>
        <w:ind w:left="992" w:hanging="284"/>
        <w:jc w:val="both"/>
        <w:outlineLvl w:val="2"/>
        <w:rPr>
          <w:rFonts w:eastAsia="Calibri"/>
          <w:bCs/>
        </w:rPr>
      </w:pPr>
      <w:r>
        <w:rPr>
          <w:rFonts w:eastAsia="Calibri"/>
          <w:bCs/>
        </w:rPr>
        <w:t>b) o</w:t>
      </w:r>
      <w:r w:rsidR="006D5CED" w:rsidRPr="006D5CED">
        <w:rPr>
          <w:rFonts w:eastAsia="Calibri"/>
          <w:bCs/>
        </w:rPr>
        <w:t>kres ten został</w:t>
      </w:r>
      <w:r w:rsidR="00281DDE">
        <w:rPr>
          <w:rFonts w:eastAsia="Calibri"/>
          <w:bCs/>
        </w:rPr>
        <w:t xml:space="preserve"> </w:t>
      </w:r>
      <w:r w:rsidR="006D5CED" w:rsidRPr="006D5CED">
        <w:rPr>
          <w:rFonts w:eastAsia="Calibri"/>
          <w:bCs/>
        </w:rPr>
        <w:t>podzielony na dwa podokresy:</w:t>
      </w:r>
    </w:p>
    <w:bookmarkEnd w:id="1"/>
    <w:p w:rsidR="006D5CED" w:rsidRPr="006D5CED" w:rsidRDefault="006D5CED" w:rsidP="00082541">
      <w:pPr>
        <w:numPr>
          <w:ilvl w:val="0"/>
          <w:numId w:val="8"/>
        </w:numPr>
        <w:jc w:val="both"/>
        <w:outlineLvl w:val="2"/>
        <w:rPr>
          <w:rFonts w:eastAsia="Calibri"/>
          <w:bCs/>
        </w:rPr>
      </w:pPr>
      <w:r w:rsidRPr="006D5CED">
        <w:rPr>
          <w:rFonts w:eastAsia="Calibri"/>
          <w:bCs/>
        </w:rPr>
        <w:t>okres roku dydaktycznego –</w:t>
      </w:r>
      <w:r w:rsidR="00CE0F4E" w:rsidRPr="00CE0F4E">
        <w:rPr>
          <w:rFonts w:eastAsia="Calibri"/>
          <w:bCs/>
        </w:rPr>
        <w:t xml:space="preserve"> </w:t>
      </w:r>
      <w:r w:rsidRPr="00C81199">
        <w:rPr>
          <w:rFonts w:eastAsia="Calibri"/>
          <w:bCs/>
        </w:rPr>
        <w:t xml:space="preserve">od </w:t>
      </w:r>
      <w:r w:rsidR="00303E3E" w:rsidRPr="00C81199">
        <w:rPr>
          <w:rFonts w:eastAsia="Calibri"/>
          <w:bCs/>
        </w:rPr>
        <w:t xml:space="preserve">daty zawarcia umowy </w:t>
      </w:r>
      <w:r w:rsidRPr="006D5CED">
        <w:rPr>
          <w:rFonts w:eastAsia="Calibri"/>
          <w:bCs/>
        </w:rPr>
        <w:t>do 30.06.2022r.</w:t>
      </w:r>
    </w:p>
    <w:p w:rsidR="006D5CED" w:rsidRPr="006D5CED" w:rsidRDefault="006D5CED" w:rsidP="00082541">
      <w:pPr>
        <w:numPr>
          <w:ilvl w:val="0"/>
          <w:numId w:val="8"/>
        </w:numPr>
        <w:jc w:val="both"/>
        <w:outlineLvl w:val="2"/>
        <w:rPr>
          <w:rFonts w:eastAsia="Calibri"/>
          <w:bCs/>
        </w:rPr>
      </w:pPr>
      <w:r w:rsidRPr="006D5CED">
        <w:rPr>
          <w:rFonts w:eastAsia="Calibri"/>
          <w:bCs/>
        </w:rPr>
        <w:t>okres letni  – 2 miesiące tj. od 01.07.2022r do 31.08.2022r.</w:t>
      </w:r>
      <w:r w:rsidRPr="006D5CED">
        <w:rPr>
          <w:rFonts w:eastAsia="Calibri"/>
          <w:bCs/>
        </w:rPr>
        <w:tab/>
      </w:r>
    </w:p>
    <w:p w:rsidR="00565021" w:rsidRDefault="00565021" w:rsidP="00D77B04">
      <w:pPr>
        <w:jc w:val="both"/>
      </w:pPr>
    </w:p>
    <w:p w:rsidR="00D53ADA" w:rsidRDefault="00D53ADA" w:rsidP="00D77B04">
      <w:pPr>
        <w:jc w:val="both"/>
      </w:pPr>
    </w:p>
    <w:p w:rsidR="00D53ADA" w:rsidRDefault="00D53ADA" w:rsidP="00D77B04">
      <w:pPr>
        <w:jc w:val="both"/>
      </w:pPr>
    </w:p>
    <w:p w:rsidR="00563A4E" w:rsidRPr="00F04669" w:rsidRDefault="00563A4E" w:rsidP="00563A4E">
      <w:pPr>
        <w:pStyle w:val="Tekstpodstawowy"/>
        <w:spacing w:after="0"/>
        <w:jc w:val="both"/>
        <w:rPr>
          <w:b/>
        </w:rPr>
      </w:pPr>
    </w:p>
    <w:tbl>
      <w:tblPr>
        <w:tblStyle w:val="Tabela-Siatka"/>
        <w:tblW w:w="0" w:type="auto"/>
        <w:tblLook w:val="04A0" w:firstRow="1" w:lastRow="0" w:firstColumn="1" w:lastColumn="0" w:noHBand="0" w:noVBand="1"/>
      </w:tblPr>
      <w:tblGrid>
        <w:gridCol w:w="9062"/>
      </w:tblGrid>
      <w:tr w:rsidR="00D77B04" w:rsidRPr="001A6079" w:rsidTr="00405AAD">
        <w:tc>
          <w:tcPr>
            <w:tcW w:w="9072" w:type="dxa"/>
            <w:shd w:val="clear" w:color="auto" w:fill="auto"/>
          </w:tcPr>
          <w:p w:rsidR="00D77B04" w:rsidRPr="001A6079" w:rsidRDefault="00D77B04" w:rsidP="00EA3924">
            <w:pPr>
              <w:spacing w:line="360" w:lineRule="auto"/>
              <w:jc w:val="both"/>
              <w:rPr>
                <w:b/>
              </w:rPr>
            </w:pPr>
            <w:r w:rsidRPr="001A6079">
              <w:rPr>
                <w:b/>
              </w:rPr>
              <w:t>V</w:t>
            </w:r>
            <w:r>
              <w:rPr>
                <w:b/>
              </w:rPr>
              <w:t>.</w:t>
            </w:r>
            <w:r w:rsidRPr="001A6079">
              <w:rPr>
                <w:b/>
              </w:rPr>
              <w:t xml:space="preserve"> TERMIN PŁATNOŚCI:</w:t>
            </w:r>
          </w:p>
        </w:tc>
      </w:tr>
    </w:tbl>
    <w:p w:rsidR="00D77B04" w:rsidRDefault="00D77B04" w:rsidP="00563A4E">
      <w:pPr>
        <w:jc w:val="both"/>
      </w:pPr>
      <w:r w:rsidRPr="00496F1D">
        <w:t xml:space="preserve">Zapłata </w:t>
      </w:r>
      <w:r w:rsidR="00F04669">
        <w:t>wynagrodzenia należnego Wykonawcy nastąpi przelewem na rachunek bankowy wskazany w fakturze VAT, w terminie</w:t>
      </w:r>
      <w:r w:rsidR="002A19C2">
        <w:t xml:space="preserve"> </w:t>
      </w:r>
      <w:r w:rsidR="00F04669">
        <w:t xml:space="preserve">30 dni od daty doręczenia </w:t>
      </w:r>
      <w:r w:rsidR="0036254A">
        <w:t xml:space="preserve">do Zamawiającego </w:t>
      </w:r>
      <w:r w:rsidR="00F04669">
        <w:t>prawidłowo wystawionej</w:t>
      </w:r>
      <w:r w:rsidR="003071AA">
        <w:t xml:space="preserve"> </w:t>
      </w:r>
      <w:r w:rsidR="00F04669">
        <w:t xml:space="preserve">faktury VAT przekazanej wraz z protokołem zdawczo - odbiorczym. </w:t>
      </w:r>
    </w:p>
    <w:p w:rsidR="00563A4E" w:rsidRPr="001A6079" w:rsidRDefault="00563A4E" w:rsidP="00D77B04">
      <w:pPr>
        <w:jc w:val="both"/>
      </w:pPr>
    </w:p>
    <w:tbl>
      <w:tblPr>
        <w:tblStyle w:val="Tabela-Siatka"/>
        <w:tblW w:w="0" w:type="auto"/>
        <w:tblLook w:val="04A0" w:firstRow="1" w:lastRow="0" w:firstColumn="1" w:lastColumn="0" w:noHBand="0" w:noVBand="1"/>
      </w:tblPr>
      <w:tblGrid>
        <w:gridCol w:w="9062"/>
      </w:tblGrid>
      <w:tr w:rsidR="00D77B04" w:rsidRPr="001A6079" w:rsidTr="00405AAD">
        <w:tc>
          <w:tcPr>
            <w:tcW w:w="9072" w:type="dxa"/>
            <w:shd w:val="clear" w:color="auto" w:fill="auto"/>
          </w:tcPr>
          <w:p w:rsidR="00D77B04" w:rsidRPr="001A6079" w:rsidRDefault="00D77B04" w:rsidP="00EA3924">
            <w:pPr>
              <w:spacing w:line="360" w:lineRule="auto"/>
              <w:jc w:val="both"/>
              <w:rPr>
                <w:b/>
              </w:rPr>
            </w:pPr>
            <w:r w:rsidRPr="001A6079">
              <w:rPr>
                <w:b/>
              </w:rPr>
              <w:t>VI</w:t>
            </w:r>
            <w:r>
              <w:rPr>
                <w:b/>
              </w:rPr>
              <w:t>.</w:t>
            </w:r>
            <w:r w:rsidRPr="001A6079">
              <w:rPr>
                <w:b/>
              </w:rPr>
              <w:t xml:space="preserve"> WARUNKI UDZIAŁU W POSTĘPOWANIU:</w:t>
            </w:r>
          </w:p>
        </w:tc>
      </w:tr>
    </w:tbl>
    <w:bookmarkEnd w:id="0"/>
    <w:p w:rsidR="00D53ADA" w:rsidRPr="00D53ADA" w:rsidRDefault="00D53ADA" w:rsidP="00082541">
      <w:pPr>
        <w:numPr>
          <w:ilvl w:val="0"/>
          <w:numId w:val="15"/>
        </w:numPr>
        <w:spacing w:after="160" w:line="259" w:lineRule="auto"/>
        <w:contextualSpacing/>
        <w:jc w:val="both"/>
        <w:rPr>
          <w:bCs/>
          <w:kern w:val="32"/>
        </w:rPr>
      </w:pPr>
      <w:r>
        <w:tab/>
      </w:r>
      <w:r w:rsidRPr="00D53ADA">
        <w:rPr>
          <w:bCs/>
          <w:kern w:val="32"/>
        </w:rPr>
        <w:t>O udzielenie zamówienia mogą ubiegać się Wykonawcy, którzy:</w:t>
      </w:r>
    </w:p>
    <w:p w:rsidR="00D53ADA" w:rsidRPr="00D53ADA" w:rsidRDefault="00D53ADA" w:rsidP="00082541">
      <w:pPr>
        <w:numPr>
          <w:ilvl w:val="0"/>
          <w:numId w:val="12"/>
        </w:numPr>
        <w:spacing w:line="259" w:lineRule="auto"/>
        <w:ind w:left="700"/>
        <w:jc w:val="both"/>
        <w:outlineLvl w:val="1"/>
        <w:rPr>
          <w:bCs/>
          <w:iCs/>
          <w:u w:val="single"/>
          <w:lang w:eastAsia="ar-SA"/>
        </w:rPr>
      </w:pPr>
      <w:r w:rsidRPr="00D53ADA">
        <w:rPr>
          <w:bCs/>
          <w:iCs/>
          <w:lang w:eastAsia="ar-SA"/>
        </w:rPr>
        <w:t>Nie podlegają wykluczeniu,</w:t>
      </w:r>
    </w:p>
    <w:p w:rsidR="00D53ADA" w:rsidRPr="00D53ADA" w:rsidRDefault="00D53ADA" w:rsidP="00082541">
      <w:pPr>
        <w:numPr>
          <w:ilvl w:val="0"/>
          <w:numId w:val="12"/>
        </w:numPr>
        <w:spacing w:line="259" w:lineRule="auto"/>
        <w:ind w:left="700"/>
        <w:jc w:val="both"/>
        <w:outlineLvl w:val="1"/>
        <w:rPr>
          <w:bCs/>
          <w:iCs/>
          <w:u w:val="single"/>
          <w:lang w:eastAsia="ar-SA"/>
        </w:rPr>
      </w:pPr>
      <w:r w:rsidRPr="00D53ADA">
        <w:rPr>
          <w:bCs/>
          <w:iCs/>
          <w:lang w:eastAsia="ar-SA"/>
        </w:rPr>
        <w:t>Spełniają warunki udziału w postępowaniu dotyczące</w:t>
      </w:r>
      <w:r w:rsidRPr="00D53ADA">
        <w:rPr>
          <w:b/>
          <w:bCs/>
          <w:iCs/>
          <w:lang w:eastAsia="ar-SA"/>
        </w:rPr>
        <w:t>:</w:t>
      </w:r>
    </w:p>
    <w:p w:rsidR="00D53ADA" w:rsidRPr="00D53ADA" w:rsidRDefault="00D53ADA" w:rsidP="00082541">
      <w:pPr>
        <w:numPr>
          <w:ilvl w:val="0"/>
          <w:numId w:val="14"/>
        </w:numPr>
        <w:spacing w:line="259" w:lineRule="auto"/>
        <w:jc w:val="both"/>
        <w:outlineLvl w:val="1"/>
        <w:rPr>
          <w:bCs/>
          <w:iCs/>
          <w:lang w:eastAsia="ar-SA"/>
        </w:rPr>
      </w:pPr>
      <w:r w:rsidRPr="00D53ADA">
        <w:rPr>
          <w:bCs/>
          <w:i/>
          <w:iCs/>
          <w:u w:val="single"/>
          <w:lang w:eastAsia="ar-SA"/>
        </w:rPr>
        <w:t>zdolności do występowania w obrocie gospodarczym</w:t>
      </w:r>
      <w:r w:rsidRPr="00D53ADA">
        <w:rPr>
          <w:bCs/>
          <w:iCs/>
          <w:lang w:eastAsia="ar-SA"/>
        </w:rPr>
        <w:t>: Zamawiający w tym zakresie nie stawia żadnych warunków.</w:t>
      </w:r>
    </w:p>
    <w:p w:rsidR="00D53ADA" w:rsidRPr="00D53ADA" w:rsidRDefault="00D53ADA" w:rsidP="00082541">
      <w:pPr>
        <w:numPr>
          <w:ilvl w:val="0"/>
          <w:numId w:val="14"/>
        </w:numPr>
        <w:spacing w:line="259" w:lineRule="auto"/>
        <w:jc w:val="both"/>
        <w:outlineLvl w:val="1"/>
        <w:rPr>
          <w:bCs/>
          <w:iCs/>
          <w:lang w:eastAsia="ar-SA"/>
        </w:rPr>
      </w:pPr>
      <w:r w:rsidRPr="00D53ADA">
        <w:rPr>
          <w:bCs/>
          <w:i/>
          <w:iCs/>
          <w:u w:val="single"/>
          <w:lang w:eastAsia="ar-SA"/>
        </w:rPr>
        <w:t>uprawnień do prowadzenia określonej działalności gospodarczej lub zawodowej, o ile wynika to z odrębnych przepisów tj.</w:t>
      </w:r>
      <w:r w:rsidRPr="00D53ADA">
        <w:rPr>
          <w:bCs/>
          <w:iCs/>
          <w:u w:val="single"/>
          <w:lang w:eastAsia="ar-SA"/>
        </w:rPr>
        <w:t xml:space="preserve">: </w:t>
      </w:r>
      <w:r w:rsidRPr="00D53ADA">
        <w:rPr>
          <w:bCs/>
          <w:iCs/>
          <w:lang w:eastAsia="ar-SA"/>
        </w:rPr>
        <w:t>Zamawiający w tym zakresie nie stawia żadnych warunków.</w:t>
      </w:r>
    </w:p>
    <w:p w:rsidR="00D53ADA" w:rsidRPr="00D53ADA" w:rsidRDefault="00D53ADA" w:rsidP="00082541">
      <w:pPr>
        <w:numPr>
          <w:ilvl w:val="0"/>
          <w:numId w:val="14"/>
        </w:numPr>
        <w:spacing w:line="259" w:lineRule="auto"/>
        <w:ind w:left="700"/>
        <w:contextualSpacing/>
        <w:jc w:val="both"/>
        <w:rPr>
          <w:rFonts w:eastAsia="Calibri"/>
          <w:lang w:eastAsia="en-US"/>
        </w:rPr>
      </w:pPr>
      <w:r w:rsidRPr="00D53ADA">
        <w:rPr>
          <w:rFonts w:eastAsia="Calibri"/>
          <w:bCs/>
          <w:i/>
          <w:iCs/>
          <w:u w:val="single"/>
          <w:lang w:eastAsia="en-US"/>
        </w:rPr>
        <w:t>zdolności technicznej lub zawodowe tj.</w:t>
      </w:r>
      <w:r w:rsidRPr="00D53ADA">
        <w:rPr>
          <w:rFonts w:eastAsia="Calibri"/>
          <w:bCs/>
          <w:iCs/>
          <w:lang w:eastAsia="en-US"/>
        </w:rPr>
        <w:t>:</w:t>
      </w:r>
    </w:p>
    <w:p w:rsidR="00D53ADA" w:rsidRPr="00D53ADA" w:rsidRDefault="00D67BB2" w:rsidP="00D67BB2">
      <w:pPr>
        <w:ind w:left="851" w:hanging="851"/>
        <w:contextualSpacing/>
        <w:jc w:val="both"/>
        <w:rPr>
          <w:rFonts w:eastAsia="Calibri"/>
          <w:u w:val="single"/>
          <w:lang w:eastAsia="en-US"/>
        </w:rPr>
      </w:pPr>
      <w:r>
        <w:rPr>
          <w:rFonts w:eastAsia="Calibri"/>
          <w:lang w:eastAsia="en-US"/>
        </w:rPr>
        <w:t xml:space="preserve">I. </w:t>
      </w:r>
      <w:r w:rsidR="00D53ADA" w:rsidRPr="00D53ADA">
        <w:rPr>
          <w:rFonts w:eastAsia="Calibri"/>
          <w:lang w:eastAsia="en-US"/>
        </w:rPr>
        <w:t xml:space="preserve">Wykonawca spełni warunek jeżeli wykaże: </w:t>
      </w:r>
    </w:p>
    <w:p w:rsidR="00D53ADA" w:rsidRPr="00D53ADA" w:rsidRDefault="00D53ADA" w:rsidP="00D53ADA">
      <w:pPr>
        <w:ind w:left="964"/>
        <w:contextualSpacing/>
        <w:jc w:val="both"/>
        <w:rPr>
          <w:rFonts w:eastAsia="Calibri"/>
          <w:lang w:eastAsia="en-US"/>
        </w:rPr>
      </w:pPr>
      <w:r w:rsidRPr="00D53ADA">
        <w:rPr>
          <w:rFonts w:eastAsia="Calibri"/>
          <w:lang w:eastAsia="en-US"/>
        </w:rPr>
        <w:t xml:space="preserve">wykonanie, a w przypadku świadczeń okresowych lub ciągłych również wykonywanie co najmniej </w:t>
      </w:r>
      <w:r w:rsidRPr="00D53ADA">
        <w:rPr>
          <w:rFonts w:eastAsia="Calibri"/>
          <w:b/>
          <w:lang w:eastAsia="en-US"/>
        </w:rPr>
        <w:t>jednej usługi</w:t>
      </w:r>
      <w:r w:rsidRPr="00D53ADA">
        <w:rPr>
          <w:rFonts w:eastAsia="Calibri"/>
          <w:lang w:eastAsia="en-US"/>
        </w:rPr>
        <w:t xml:space="preserve"> polegającej na sprzątaniu obiektów w okresie ostatnich </w:t>
      </w:r>
      <w:r w:rsidRPr="00D53ADA">
        <w:rPr>
          <w:rFonts w:eastAsia="Calibri"/>
          <w:b/>
          <w:lang w:eastAsia="en-US"/>
        </w:rPr>
        <w:t>3 lat</w:t>
      </w:r>
      <w:r w:rsidRPr="00D53ADA">
        <w:rPr>
          <w:rFonts w:eastAsia="Calibri"/>
          <w:lang w:eastAsia="en-US"/>
        </w:rPr>
        <w:t xml:space="preserve"> przed upływem terminu składania ofert, a jeżeli okres prowadzenia działalności jest krótszy w tym okresie o </w:t>
      </w:r>
      <w:r w:rsidRPr="00D53ADA">
        <w:rPr>
          <w:rFonts w:eastAsia="Calibri"/>
          <w:b/>
          <w:lang w:eastAsia="en-US"/>
        </w:rPr>
        <w:t xml:space="preserve">wartości brutto </w:t>
      </w:r>
      <w:r w:rsidRPr="00D53ADA">
        <w:rPr>
          <w:rFonts w:eastAsia="Calibri"/>
          <w:lang w:eastAsia="en-US"/>
        </w:rPr>
        <w:t>nie mniejszej niż:</w:t>
      </w:r>
    </w:p>
    <w:p w:rsidR="00D53ADA" w:rsidRPr="00D53ADA" w:rsidRDefault="00D53ADA" w:rsidP="00D53ADA">
      <w:pPr>
        <w:spacing w:line="276" w:lineRule="auto"/>
        <w:ind w:left="964"/>
        <w:contextualSpacing/>
        <w:rPr>
          <w:rFonts w:eastAsia="Calibri"/>
          <w:lang w:eastAsia="en-US"/>
        </w:rPr>
      </w:pPr>
      <w:r w:rsidRPr="00F30DEC">
        <w:rPr>
          <w:rFonts w:eastAsia="Calibri"/>
          <w:b/>
          <w:lang w:eastAsia="en-US"/>
        </w:rPr>
        <w:t xml:space="preserve">dla części nr </w:t>
      </w:r>
      <w:r w:rsidR="00726D98" w:rsidRPr="00F30DEC">
        <w:rPr>
          <w:rFonts w:eastAsia="Calibri"/>
          <w:b/>
          <w:lang w:eastAsia="en-US"/>
        </w:rPr>
        <w:t>1</w:t>
      </w:r>
      <w:r w:rsidRPr="00D53ADA">
        <w:rPr>
          <w:rFonts w:eastAsia="Calibri"/>
          <w:lang w:eastAsia="en-US"/>
        </w:rPr>
        <w:t xml:space="preserve"> – 20.000,00 PLN, słownie: dwadzieścia tysięcy złotych 00/100</w:t>
      </w:r>
    </w:p>
    <w:p w:rsidR="00D53ADA" w:rsidRPr="00D53ADA" w:rsidRDefault="00D53ADA" w:rsidP="00D53ADA">
      <w:pPr>
        <w:spacing w:line="276" w:lineRule="auto"/>
        <w:ind w:left="964"/>
        <w:contextualSpacing/>
        <w:rPr>
          <w:rFonts w:eastAsia="Calibri"/>
          <w:lang w:eastAsia="en-US"/>
        </w:rPr>
      </w:pPr>
      <w:r w:rsidRPr="00F30DEC">
        <w:rPr>
          <w:rFonts w:eastAsia="Calibri"/>
          <w:b/>
          <w:lang w:eastAsia="en-US"/>
        </w:rPr>
        <w:t xml:space="preserve">dla części nr </w:t>
      </w:r>
      <w:r w:rsidR="00726D98" w:rsidRPr="00F30DEC">
        <w:rPr>
          <w:rFonts w:eastAsia="Calibri"/>
          <w:b/>
          <w:lang w:eastAsia="en-US"/>
        </w:rPr>
        <w:t>2</w:t>
      </w:r>
      <w:r w:rsidRPr="00D53ADA">
        <w:rPr>
          <w:rFonts w:eastAsia="Calibri"/>
          <w:lang w:eastAsia="en-US"/>
        </w:rPr>
        <w:t xml:space="preserve"> –  40.000,00 PLN, słownie: czterdzieści tysięcy złotych 00/100</w:t>
      </w:r>
    </w:p>
    <w:p w:rsidR="00D53ADA" w:rsidRPr="00D53ADA" w:rsidRDefault="00D53ADA" w:rsidP="00D53ADA">
      <w:pPr>
        <w:ind w:left="340"/>
        <w:jc w:val="both"/>
        <w:rPr>
          <w:bCs/>
          <w:iCs/>
        </w:rPr>
      </w:pPr>
      <w:r w:rsidRPr="00D53ADA">
        <w:rPr>
          <w:bCs/>
          <w:iCs/>
        </w:rPr>
        <w:t>Uwaga:</w:t>
      </w:r>
    </w:p>
    <w:p w:rsidR="00D53ADA" w:rsidRPr="00D53ADA" w:rsidRDefault="00D53ADA" w:rsidP="00D53ADA">
      <w:pPr>
        <w:ind w:left="340"/>
        <w:jc w:val="both"/>
        <w:rPr>
          <w:bCs/>
          <w:iCs/>
        </w:rPr>
      </w:pPr>
      <w:r w:rsidRPr="00D53ADA">
        <w:rPr>
          <w:bCs/>
          <w:iCs/>
        </w:rPr>
        <w:t>Jedna usługa sprzątania oznacza usługę wykonaną na podstawie jednej umowy. W przypadku usług wykonywanych  (tj. rozpoczętych a nie zakończonych):</w:t>
      </w:r>
    </w:p>
    <w:p w:rsidR="00D53ADA" w:rsidRPr="00D53ADA" w:rsidRDefault="00D53ADA" w:rsidP="00082541">
      <w:pPr>
        <w:numPr>
          <w:ilvl w:val="0"/>
          <w:numId w:val="9"/>
        </w:numPr>
        <w:ind w:left="700"/>
        <w:jc w:val="both"/>
        <w:rPr>
          <w:bCs/>
          <w:iCs/>
        </w:rPr>
      </w:pPr>
      <w:r w:rsidRPr="00D53ADA">
        <w:rPr>
          <w:bCs/>
          <w:iCs/>
        </w:rPr>
        <w:t>na poczet wymaganej zdolności zawodowej zaliczona będzie wyłącznie jej zrealizowana część,</w:t>
      </w:r>
    </w:p>
    <w:p w:rsidR="00D53ADA" w:rsidRPr="00D53ADA" w:rsidRDefault="00D53ADA" w:rsidP="00082541">
      <w:pPr>
        <w:numPr>
          <w:ilvl w:val="0"/>
          <w:numId w:val="9"/>
        </w:numPr>
        <w:ind w:left="700"/>
        <w:jc w:val="both"/>
        <w:rPr>
          <w:bCs/>
          <w:iCs/>
        </w:rPr>
      </w:pPr>
      <w:r w:rsidRPr="00D53ADA">
        <w:rPr>
          <w:bCs/>
          <w:iCs/>
        </w:rPr>
        <w:t xml:space="preserve">poświadczenia w odniesieniu do tej usługi winny być wystawione nie wcześniej niż 3 miesiące przed upływem terminu składania ofert. </w:t>
      </w:r>
    </w:p>
    <w:p w:rsidR="00D53ADA" w:rsidRPr="00D53ADA" w:rsidRDefault="00D67BB2" w:rsidP="00D67BB2">
      <w:pPr>
        <w:jc w:val="both"/>
        <w:rPr>
          <w:bCs/>
          <w:iCs/>
        </w:rPr>
      </w:pPr>
      <w:r>
        <w:rPr>
          <w:bCs/>
          <w:iCs/>
        </w:rPr>
        <w:t xml:space="preserve">II. </w:t>
      </w:r>
      <w:r w:rsidR="00D53ADA" w:rsidRPr="00D53ADA">
        <w:rPr>
          <w:bCs/>
          <w:iCs/>
        </w:rPr>
        <w:t>Wykonawca spełni warunek, jeżeli wykaże dysponowanie odpowiednim zespołem pracowników wykonujących czynności w zakresie realizacji zamówienia na podstawie umowy o pracę tj.</w:t>
      </w:r>
    </w:p>
    <w:p w:rsidR="00D53ADA" w:rsidRPr="00D53ADA" w:rsidRDefault="00D53ADA" w:rsidP="00D53ADA">
      <w:pPr>
        <w:ind w:left="907"/>
        <w:contextualSpacing/>
        <w:rPr>
          <w:rFonts w:eastAsia="Calibri"/>
          <w:lang w:eastAsia="en-US"/>
        </w:rPr>
      </w:pPr>
      <w:r w:rsidRPr="00D53ADA">
        <w:rPr>
          <w:rFonts w:eastAsia="Calibri"/>
          <w:b/>
          <w:lang w:eastAsia="en-US"/>
        </w:rPr>
        <w:t xml:space="preserve">dla części nr </w:t>
      </w:r>
      <w:r w:rsidR="00726D98">
        <w:rPr>
          <w:rFonts w:eastAsia="Calibri"/>
          <w:b/>
          <w:lang w:eastAsia="en-US"/>
        </w:rPr>
        <w:t>1</w:t>
      </w:r>
      <w:r w:rsidRPr="00D53ADA">
        <w:rPr>
          <w:rFonts w:eastAsia="Calibri"/>
          <w:lang w:eastAsia="en-US"/>
        </w:rPr>
        <w:t xml:space="preserve"> – Wykonawca wykaże zadysponowanie:</w:t>
      </w:r>
    </w:p>
    <w:p w:rsidR="00D53ADA" w:rsidRPr="00D53ADA" w:rsidRDefault="00D53ADA" w:rsidP="00D53ADA">
      <w:pPr>
        <w:ind w:left="907"/>
        <w:contextualSpacing/>
        <w:rPr>
          <w:rFonts w:eastAsia="Calibri"/>
          <w:lang w:eastAsia="en-US"/>
        </w:rPr>
      </w:pPr>
      <w:r w:rsidRPr="00D53ADA">
        <w:rPr>
          <w:rFonts w:eastAsia="Calibri"/>
          <w:lang w:eastAsia="en-US"/>
        </w:rPr>
        <w:t xml:space="preserve">w okresie dydaktycznym </w:t>
      </w:r>
      <w:r w:rsidR="006350BE" w:rsidRPr="00E81F7E">
        <w:rPr>
          <w:rFonts w:eastAsia="Calibri"/>
          <w:bCs/>
        </w:rPr>
        <w:t xml:space="preserve">od daty zawarcia umowy </w:t>
      </w:r>
      <w:r w:rsidRPr="00D53ADA">
        <w:rPr>
          <w:rFonts w:eastAsia="Calibri"/>
          <w:lang w:eastAsia="en-US"/>
        </w:rPr>
        <w:t xml:space="preserve">do 31.08.2022 r. </w:t>
      </w:r>
    </w:p>
    <w:p w:rsidR="00D53ADA" w:rsidRPr="00D53ADA" w:rsidRDefault="00D53ADA" w:rsidP="00082541">
      <w:pPr>
        <w:numPr>
          <w:ilvl w:val="0"/>
          <w:numId w:val="20"/>
        </w:numPr>
        <w:contextualSpacing/>
        <w:jc w:val="both"/>
        <w:rPr>
          <w:rFonts w:eastAsia="Calibri"/>
        </w:rPr>
      </w:pPr>
      <w:r w:rsidRPr="00D53ADA">
        <w:rPr>
          <w:rFonts w:eastAsia="Calibri"/>
        </w:rPr>
        <w:t xml:space="preserve">minimum </w:t>
      </w:r>
      <w:r w:rsidRPr="00D53ADA">
        <w:rPr>
          <w:rFonts w:eastAsia="Calibri"/>
          <w:b/>
        </w:rPr>
        <w:t>1</w:t>
      </w:r>
      <w:r w:rsidRPr="00D53ADA">
        <w:rPr>
          <w:rFonts w:eastAsia="Calibri"/>
        </w:rPr>
        <w:t xml:space="preserve"> osób zatrudniona na umowę o prace na pełen etat </w:t>
      </w:r>
    </w:p>
    <w:p w:rsidR="00D53ADA" w:rsidRPr="00D53ADA" w:rsidRDefault="00D53ADA" w:rsidP="00D53ADA">
      <w:pPr>
        <w:ind w:left="907"/>
        <w:contextualSpacing/>
        <w:rPr>
          <w:rFonts w:eastAsia="Calibri"/>
          <w:lang w:eastAsia="en-US"/>
        </w:rPr>
      </w:pPr>
      <w:r w:rsidRPr="00D53ADA">
        <w:rPr>
          <w:rFonts w:eastAsia="Calibri"/>
          <w:b/>
          <w:lang w:eastAsia="en-US"/>
        </w:rPr>
        <w:t xml:space="preserve">dla części nr </w:t>
      </w:r>
      <w:r w:rsidR="00726D98">
        <w:rPr>
          <w:rFonts w:eastAsia="Calibri"/>
          <w:b/>
          <w:lang w:eastAsia="en-US"/>
        </w:rPr>
        <w:t>2</w:t>
      </w:r>
      <w:r w:rsidRPr="00D53ADA">
        <w:rPr>
          <w:rFonts w:eastAsia="Calibri"/>
          <w:lang w:eastAsia="en-US"/>
        </w:rPr>
        <w:t xml:space="preserve"> – Wykonawca wykaże zadysponowanie:</w:t>
      </w:r>
    </w:p>
    <w:p w:rsidR="00D53ADA" w:rsidRPr="00D53ADA" w:rsidRDefault="00D53ADA" w:rsidP="00D53ADA">
      <w:pPr>
        <w:ind w:left="907"/>
        <w:contextualSpacing/>
        <w:rPr>
          <w:rFonts w:eastAsia="Calibri"/>
          <w:lang w:eastAsia="en-US"/>
        </w:rPr>
      </w:pPr>
      <w:r w:rsidRPr="00D53ADA">
        <w:rPr>
          <w:rFonts w:eastAsia="Calibri"/>
          <w:lang w:eastAsia="en-US"/>
        </w:rPr>
        <w:t xml:space="preserve">w okresie dydaktycznym od </w:t>
      </w:r>
      <w:r w:rsidR="006350BE" w:rsidRPr="00E81F7E">
        <w:rPr>
          <w:rFonts w:eastAsia="Calibri"/>
          <w:bCs/>
        </w:rPr>
        <w:t xml:space="preserve">daty zawarcia umowy </w:t>
      </w:r>
      <w:r w:rsidRPr="00D53ADA">
        <w:rPr>
          <w:rFonts w:eastAsia="Calibri"/>
          <w:lang w:eastAsia="en-US"/>
        </w:rPr>
        <w:t xml:space="preserve">do 31.08.2022 r. </w:t>
      </w:r>
    </w:p>
    <w:p w:rsidR="00D53ADA" w:rsidRPr="00D53ADA" w:rsidRDefault="00D53ADA" w:rsidP="00082541">
      <w:pPr>
        <w:numPr>
          <w:ilvl w:val="0"/>
          <w:numId w:val="21"/>
        </w:numPr>
        <w:contextualSpacing/>
        <w:jc w:val="both"/>
        <w:rPr>
          <w:rFonts w:eastAsia="Calibri"/>
        </w:rPr>
      </w:pPr>
      <w:r w:rsidRPr="00D53ADA">
        <w:rPr>
          <w:rFonts w:eastAsia="Calibri"/>
        </w:rPr>
        <w:t xml:space="preserve">minimum </w:t>
      </w:r>
      <w:r w:rsidRPr="00D53ADA">
        <w:rPr>
          <w:rFonts w:eastAsia="Calibri"/>
          <w:b/>
        </w:rPr>
        <w:t>1</w:t>
      </w:r>
      <w:r w:rsidRPr="00D53ADA">
        <w:rPr>
          <w:rFonts w:eastAsia="Calibri"/>
        </w:rPr>
        <w:t xml:space="preserve"> osób zatrudniona na umowę o prace na pełen etat </w:t>
      </w:r>
    </w:p>
    <w:p w:rsidR="00D53ADA" w:rsidRPr="00D53ADA" w:rsidRDefault="00D53ADA" w:rsidP="00082541">
      <w:pPr>
        <w:keepNext/>
        <w:numPr>
          <w:ilvl w:val="0"/>
          <w:numId w:val="14"/>
        </w:numPr>
        <w:contextualSpacing/>
        <w:jc w:val="both"/>
        <w:outlineLvl w:val="0"/>
        <w:rPr>
          <w:bCs/>
          <w:kern w:val="32"/>
        </w:rPr>
      </w:pPr>
      <w:r w:rsidRPr="00D53ADA">
        <w:rPr>
          <w:rFonts w:eastAsia="Calibri"/>
          <w:i/>
          <w:u w:val="single"/>
          <w:lang w:eastAsia="en-US"/>
        </w:rPr>
        <w:lastRenderedPageBreak/>
        <w:t>sytuacji ekonomicznej lub finansowej tj.</w:t>
      </w:r>
    </w:p>
    <w:p w:rsidR="00D53ADA" w:rsidRPr="00D53ADA" w:rsidRDefault="00D53ADA" w:rsidP="00D53ADA">
      <w:pPr>
        <w:ind w:left="708"/>
        <w:contextualSpacing/>
        <w:jc w:val="both"/>
        <w:rPr>
          <w:rFonts w:eastAsia="Calibri"/>
          <w:lang w:eastAsia="en-US"/>
        </w:rPr>
      </w:pPr>
      <w:r w:rsidRPr="00D53ADA">
        <w:rPr>
          <w:rFonts w:eastAsia="Calibri"/>
          <w:lang w:eastAsia="en-US"/>
        </w:rPr>
        <w:t>Wykonawca spełni warunek jeżeli wykaże, że posiada ubezpieczenie od odpowiedzialności cywilnej z tytułu prowadzonej działalności w zakresie sprzątania obiektów na sumę:</w:t>
      </w:r>
    </w:p>
    <w:p w:rsidR="00D53ADA" w:rsidRPr="00D53ADA" w:rsidRDefault="00D53ADA" w:rsidP="00D53ADA">
      <w:pPr>
        <w:spacing w:line="276" w:lineRule="auto"/>
        <w:ind w:left="1020"/>
        <w:contextualSpacing/>
        <w:rPr>
          <w:rFonts w:eastAsia="Calibri"/>
          <w:lang w:eastAsia="en-US"/>
        </w:rPr>
      </w:pPr>
      <w:r w:rsidRPr="001A7BDC">
        <w:rPr>
          <w:rFonts w:eastAsia="Calibri"/>
          <w:b/>
          <w:lang w:eastAsia="en-US"/>
        </w:rPr>
        <w:t xml:space="preserve">dla części nr </w:t>
      </w:r>
      <w:r w:rsidR="001A7BDC" w:rsidRPr="001A7BDC">
        <w:rPr>
          <w:rFonts w:eastAsia="Calibri"/>
          <w:b/>
          <w:lang w:eastAsia="en-US"/>
        </w:rPr>
        <w:t>1</w:t>
      </w:r>
      <w:r w:rsidRPr="00D53ADA">
        <w:rPr>
          <w:rFonts w:eastAsia="Calibri"/>
          <w:lang w:eastAsia="en-US"/>
        </w:rPr>
        <w:t xml:space="preserve"> – 20.000,00 PLN, słownie: dwadzieścia tysięcy złotych 00/100</w:t>
      </w:r>
    </w:p>
    <w:p w:rsidR="00D53ADA" w:rsidRPr="00D53ADA" w:rsidRDefault="00D53ADA" w:rsidP="00D53ADA">
      <w:pPr>
        <w:spacing w:line="276" w:lineRule="auto"/>
        <w:ind w:left="1020"/>
        <w:contextualSpacing/>
        <w:rPr>
          <w:rFonts w:eastAsia="Calibri"/>
          <w:lang w:eastAsia="en-US"/>
        </w:rPr>
      </w:pPr>
      <w:r w:rsidRPr="001A7BDC">
        <w:rPr>
          <w:rFonts w:eastAsia="Calibri"/>
          <w:b/>
          <w:lang w:eastAsia="en-US"/>
        </w:rPr>
        <w:t xml:space="preserve">dla części nr </w:t>
      </w:r>
      <w:r w:rsidR="001A7BDC" w:rsidRPr="001A7BDC">
        <w:rPr>
          <w:rFonts w:eastAsia="Calibri"/>
          <w:b/>
          <w:lang w:eastAsia="en-US"/>
        </w:rPr>
        <w:t>2</w:t>
      </w:r>
      <w:r w:rsidRPr="00D53ADA">
        <w:rPr>
          <w:rFonts w:eastAsia="Calibri"/>
          <w:lang w:eastAsia="en-US"/>
        </w:rPr>
        <w:t xml:space="preserve"> – 30.000,00 PLN, słownie: trzydzieści tysięcy złotych00/100</w:t>
      </w:r>
    </w:p>
    <w:p w:rsidR="00D53ADA" w:rsidRPr="00D53ADA" w:rsidRDefault="00D53ADA" w:rsidP="00082541">
      <w:pPr>
        <w:numPr>
          <w:ilvl w:val="0"/>
          <w:numId w:val="15"/>
        </w:numPr>
        <w:autoSpaceDE w:val="0"/>
        <w:autoSpaceDN w:val="0"/>
        <w:adjustRightInd w:val="0"/>
        <w:spacing w:after="160" w:line="259" w:lineRule="auto"/>
        <w:contextualSpacing/>
        <w:jc w:val="both"/>
      </w:pPr>
      <w:r w:rsidRPr="00D53ADA">
        <w:t>Oferta wspólna</w:t>
      </w:r>
    </w:p>
    <w:p w:rsidR="00D53ADA" w:rsidRPr="00D53ADA" w:rsidRDefault="00D53ADA" w:rsidP="00082541">
      <w:pPr>
        <w:numPr>
          <w:ilvl w:val="0"/>
          <w:numId w:val="10"/>
        </w:numPr>
        <w:tabs>
          <w:tab w:val="num" w:pos="6"/>
        </w:tabs>
        <w:autoSpaceDE w:val="0"/>
        <w:autoSpaceDN w:val="0"/>
        <w:adjustRightInd w:val="0"/>
        <w:spacing w:line="259" w:lineRule="auto"/>
        <w:ind w:left="680" w:hanging="357"/>
        <w:jc w:val="both"/>
      </w:pPr>
      <w:r w:rsidRPr="00D53ADA">
        <w:t xml:space="preserve">Wykonawcy mogą ubiegać się o udzielenie zamówienia samodzielnie lub wspólnie. </w:t>
      </w:r>
    </w:p>
    <w:p w:rsidR="00D53ADA" w:rsidRPr="00D53ADA" w:rsidRDefault="00D53ADA" w:rsidP="00082541">
      <w:pPr>
        <w:numPr>
          <w:ilvl w:val="0"/>
          <w:numId w:val="10"/>
        </w:numPr>
        <w:tabs>
          <w:tab w:val="num" w:pos="6"/>
        </w:tabs>
        <w:autoSpaceDE w:val="0"/>
        <w:autoSpaceDN w:val="0"/>
        <w:adjustRightInd w:val="0"/>
        <w:spacing w:line="259" w:lineRule="auto"/>
        <w:ind w:left="680" w:hanging="357"/>
        <w:jc w:val="both"/>
      </w:pPr>
      <w:r w:rsidRPr="00D53ADA">
        <w:t>W przypadku wspólnego ubiegania się o udzielenie zamówienia, Wykonawcy:</w:t>
      </w:r>
    </w:p>
    <w:p w:rsidR="00D53ADA" w:rsidRPr="00D53ADA" w:rsidRDefault="00D53ADA" w:rsidP="00082541">
      <w:pPr>
        <w:numPr>
          <w:ilvl w:val="0"/>
          <w:numId w:val="13"/>
        </w:numPr>
        <w:autoSpaceDE w:val="0"/>
        <w:autoSpaceDN w:val="0"/>
        <w:adjustRightInd w:val="0"/>
        <w:spacing w:line="259" w:lineRule="auto"/>
        <w:ind w:left="1040"/>
        <w:contextualSpacing/>
        <w:jc w:val="both"/>
      </w:pPr>
      <w:r w:rsidRPr="00D53ADA">
        <w:t>ustanawiają pełnomocnika do reprezentowania ich w postępowaniu o udzielenie zamówienia albo reprezentowania w postępowaniu i zawarcia umowy w sprawie zamówienia publicznego.</w:t>
      </w:r>
    </w:p>
    <w:p w:rsidR="00D53ADA" w:rsidRPr="00D53ADA" w:rsidRDefault="00D53ADA" w:rsidP="00082541">
      <w:pPr>
        <w:numPr>
          <w:ilvl w:val="0"/>
          <w:numId w:val="13"/>
        </w:numPr>
        <w:autoSpaceDE w:val="0"/>
        <w:autoSpaceDN w:val="0"/>
        <w:adjustRightInd w:val="0"/>
        <w:spacing w:line="259" w:lineRule="auto"/>
        <w:ind w:left="1040"/>
        <w:contextualSpacing/>
        <w:jc w:val="both"/>
      </w:pPr>
      <w:r w:rsidRPr="00D53ADA">
        <w:t xml:space="preserve">dołączają do oferty oświadczenie, z którego wynika, które usługi wykonają poszczególni Wykonawcy </w:t>
      </w:r>
    </w:p>
    <w:p w:rsidR="00D53ADA" w:rsidRPr="00D53ADA" w:rsidRDefault="00D53ADA" w:rsidP="00082541">
      <w:pPr>
        <w:numPr>
          <w:ilvl w:val="0"/>
          <w:numId w:val="10"/>
        </w:numPr>
        <w:tabs>
          <w:tab w:val="left" w:pos="-2268"/>
          <w:tab w:val="num" w:pos="6"/>
        </w:tabs>
        <w:overflowPunct w:val="0"/>
        <w:autoSpaceDE w:val="0"/>
        <w:autoSpaceDN w:val="0"/>
        <w:adjustRightInd w:val="0"/>
        <w:spacing w:line="259" w:lineRule="auto"/>
        <w:ind w:left="680"/>
        <w:contextualSpacing/>
        <w:jc w:val="both"/>
        <w:rPr>
          <w:rFonts w:eastAsia="Calibri"/>
          <w:lang w:eastAsia="en-US"/>
        </w:rPr>
      </w:pPr>
      <w:r w:rsidRPr="00D53ADA">
        <w:rPr>
          <w:rFonts w:eastAsia="Calibri"/>
          <w:lang w:eastAsia="en-US"/>
        </w:rPr>
        <w:t>W przypadku Wykonawców wspólnie ubiegających się o udzielenie zamówienia:</w:t>
      </w:r>
    </w:p>
    <w:p w:rsidR="00D53ADA" w:rsidRPr="00D53ADA" w:rsidRDefault="00D53ADA" w:rsidP="00082541">
      <w:pPr>
        <w:numPr>
          <w:ilvl w:val="0"/>
          <w:numId w:val="11"/>
        </w:numPr>
        <w:autoSpaceDE w:val="0"/>
        <w:autoSpaceDN w:val="0"/>
        <w:adjustRightInd w:val="0"/>
        <w:spacing w:line="259" w:lineRule="auto"/>
        <w:ind w:left="1040"/>
        <w:contextualSpacing/>
        <w:jc w:val="both"/>
        <w:rPr>
          <w:rFonts w:eastAsia="Calibri"/>
          <w:lang w:eastAsia="en-US"/>
        </w:rPr>
      </w:pPr>
      <w:r w:rsidRPr="00D53ADA">
        <w:rPr>
          <w:rFonts w:eastAsia="Calibri"/>
          <w:lang w:eastAsia="en-US"/>
        </w:rPr>
        <w:t>żaden z nich nie może podlegać wykluczeniu</w:t>
      </w:r>
    </w:p>
    <w:p w:rsidR="00D53ADA" w:rsidRPr="00D53ADA" w:rsidRDefault="00D53ADA" w:rsidP="00082541">
      <w:pPr>
        <w:numPr>
          <w:ilvl w:val="0"/>
          <w:numId w:val="11"/>
        </w:numPr>
        <w:tabs>
          <w:tab w:val="left" w:pos="-2268"/>
          <w:tab w:val="left" w:pos="0"/>
          <w:tab w:val="left" w:pos="426"/>
        </w:tabs>
        <w:overflowPunct w:val="0"/>
        <w:autoSpaceDE w:val="0"/>
        <w:autoSpaceDN w:val="0"/>
        <w:adjustRightInd w:val="0"/>
        <w:spacing w:line="259" w:lineRule="auto"/>
        <w:ind w:left="1040"/>
        <w:jc w:val="both"/>
        <w:rPr>
          <w:rFonts w:eastAsia="Calibri"/>
          <w:lang w:eastAsia="en-US"/>
        </w:rPr>
      </w:pPr>
      <w:r w:rsidRPr="00D53ADA">
        <w:rPr>
          <w:rFonts w:eastAsia="Calibri"/>
          <w:lang w:eastAsia="en-US"/>
        </w:rPr>
        <w:t>składane dokumenty powinny potwierdzać spełnianie warunków udziału w postępowaniu w zakresie, w którym każdy z Wykonawców wykazuje spełnianie warunków udziału w postępowaniu.</w:t>
      </w:r>
    </w:p>
    <w:p w:rsidR="00D53ADA" w:rsidRPr="00D53ADA" w:rsidRDefault="00D53ADA" w:rsidP="00082541">
      <w:pPr>
        <w:numPr>
          <w:ilvl w:val="0"/>
          <w:numId w:val="10"/>
        </w:numPr>
        <w:tabs>
          <w:tab w:val="num" w:pos="6"/>
        </w:tabs>
        <w:autoSpaceDE w:val="0"/>
        <w:autoSpaceDN w:val="0"/>
        <w:adjustRightInd w:val="0"/>
        <w:spacing w:line="259" w:lineRule="auto"/>
        <w:ind w:left="680" w:hanging="357"/>
        <w:jc w:val="both"/>
      </w:pPr>
      <w:r w:rsidRPr="00D53ADA">
        <w:t xml:space="preserve">Jeżeli oferta Wykonawców wspólnie ubiegających  się o udzielenie zamówienie zostanie wybrana, Zamawiający może żądać przed zawarciem umowy w sprawie zamówienia publicznego kopii umowy regulującej współpracę tych Wykonawców.  </w:t>
      </w:r>
    </w:p>
    <w:p w:rsidR="00D53ADA" w:rsidRPr="00D53ADA" w:rsidRDefault="00D53ADA" w:rsidP="00082541">
      <w:pPr>
        <w:numPr>
          <w:ilvl w:val="0"/>
          <w:numId w:val="10"/>
        </w:numPr>
        <w:tabs>
          <w:tab w:val="num" w:pos="6"/>
        </w:tabs>
        <w:autoSpaceDE w:val="0"/>
        <w:autoSpaceDN w:val="0"/>
        <w:adjustRightInd w:val="0"/>
        <w:spacing w:line="259" w:lineRule="auto"/>
        <w:ind w:left="680" w:hanging="357"/>
        <w:jc w:val="both"/>
      </w:pPr>
      <w:r w:rsidRPr="00D53ADA">
        <w:t>Wykonawca może złożyć tylko jedną ofertę w ramach przedmiotowego postępowania. W przypadku, gdy Wykonawca  złoży więcej niż jedną ofertę samodzielnie lub wspólnie z innymi Wykonawcami, oferty takiego Wykonawcy zostaną odrzucone.</w:t>
      </w:r>
    </w:p>
    <w:p w:rsidR="00D53ADA" w:rsidRPr="00D53ADA" w:rsidRDefault="00D53ADA" w:rsidP="00082541">
      <w:pPr>
        <w:numPr>
          <w:ilvl w:val="0"/>
          <w:numId w:val="10"/>
        </w:numPr>
        <w:tabs>
          <w:tab w:val="left" w:pos="0"/>
        </w:tabs>
        <w:overflowPunct w:val="0"/>
        <w:autoSpaceDE w:val="0"/>
        <w:autoSpaceDN w:val="0"/>
        <w:adjustRightInd w:val="0"/>
        <w:spacing w:after="160" w:line="259" w:lineRule="auto"/>
        <w:ind w:left="700"/>
        <w:contextualSpacing/>
        <w:jc w:val="both"/>
        <w:rPr>
          <w:rFonts w:eastAsia="Calibri"/>
          <w:lang w:eastAsia="en-US"/>
        </w:rPr>
      </w:pPr>
      <w:r w:rsidRPr="00D53ADA">
        <w:rPr>
          <w:rFonts w:eastAsia="Calibri"/>
          <w:lang w:eastAsia="en-US"/>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D53ADA" w:rsidRPr="00D53ADA" w:rsidRDefault="00D53ADA" w:rsidP="00082541">
      <w:pPr>
        <w:numPr>
          <w:ilvl w:val="0"/>
          <w:numId w:val="15"/>
        </w:numPr>
        <w:tabs>
          <w:tab w:val="left" w:pos="0"/>
        </w:tabs>
        <w:overflowPunct w:val="0"/>
        <w:autoSpaceDE w:val="0"/>
        <w:autoSpaceDN w:val="0"/>
        <w:adjustRightInd w:val="0"/>
        <w:spacing w:after="160" w:line="259" w:lineRule="auto"/>
        <w:ind w:left="417"/>
        <w:contextualSpacing/>
        <w:jc w:val="both"/>
        <w:rPr>
          <w:rFonts w:eastAsia="Calibri"/>
          <w:lang w:eastAsia="en-US"/>
        </w:rPr>
      </w:pPr>
      <w:r w:rsidRPr="00D53ADA">
        <w:rPr>
          <w:rFonts w:eastAsia="Calibri"/>
          <w:lang w:eastAsia="en-US"/>
        </w:rPr>
        <w:t>Udostępnienie zasobów</w:t>
      </w:r>
    </w:p>
    <w:p w:rsidR="00D53ADA" w:rsidRPr="00D53ADA" w:rsidRDefault="00D53ADA" w:rsidP="00082541">
      <w:pPr>
        <w:numPr>
          <w:ilvl w:val="0"/>
          <w:numId w:val="16"/>
        </w:numPr>
        <w:tabs>
          <w:tab w:val="left" w:pos="0"/>
        </w:tabs>
        <w:overflowPunct w:val="0"/>
        <w:autoSpaceDE w:val="0"/>
        <w:autoSpaceDN w:val="0"/>
        <w:adjustRightInd w:val="0"/>
        <w:spacing w:after="160" w:line="259" w:lineRule="auto"/>
        <w:contextualSpacing/>
        <w:jc w:val="both"/>
        <w:rPr>
          <w:rFonts w:eastAsia="Calibri"/>
          <w:lang w:eastAsia="en-US"/>
        </w:rPr>
      </w:pPr>
      <w:r w:rsidRPr="00D53ADA">
        <w:rPr>
          <w:rFonts w:eastAsia="Calibri"/>
          <w:lang w:eastAsia="en-U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53ADA" w:rsidRPr="00D53ADA" w:rsidRDefault="00D53ADA" w:rsidP="00082541">
      <w:pPr>
        <w:numPr>
          <w:ilvl w:val="0"/>
          <w:numId w:val="16"/>
        </w:numPr>
        <w:tabs>
          <w:tab w:val="left" w:pos="0"/>
        </w:tabs>
        <w:overflowPunct w:val="0"/>
        <w:autoSpaceDE w:val="0"/>
        <w:autoSpaceDN w:val="0"/>
        <w:adjustRightInd w:val="0"/>
        <w:spacing w:after="160" w:line="259" w:lineRule="auto"/>
        <w:contextualSpacing/>
        <w:jc w:val="both"/>
        <w:rPr>
          <w:rFonts w:eastAsia="Calibri"/>
          <w:lang w:eastAsia="en-US"/>
        </w:rPr>
      </w:pPr>
      <w:r w:rsidRPr="00D53ADA">
        <w:rPr>
          <w:rFonts w:eastAsia="Calibri"/>
          <w:lang w:eastAsia="en-U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D53ADA" w:rsidRPr="00D53ADA" w:rsidRDefault="00D53ADA" w:rsidP="00082541">
      <w:pPr>
        <w:numPr>
          <w:ilvl w:val="0"/>
          <w:numId w:val="16"/>
        </w:numPr>
        <w:tabs>
          <w:tab w:val="left" w:pos="0"/>
        </w:tabs>
        <w:overflowPunct w:val="0"/>
        <w:autoSpaceDE w:val="0"/>
        <w:autoSpaceDN w:val="0"/>
        <w:adjustRightInd w:val="0"/>
        <w:spacing w:after="160" w:line="259" w:lineRule="auto"/>
        <w:contextualSpacing/>
        <w:jc w:val="both"/>
        <w:rPr>
          <w:rFonts w:eastAsia="Calibri"/>
          <w:lang w:eastAsia="en-US"/>
        </w:rPr>
      </w:pPr>
      <w:r w:rsidRPr="00D53ADA">
        <w:rPr>
          <w:rFonts w:eastAsia="Calibr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D53ADA">
        <w:rPr>
          <w:rFonts w:eastAsia="Calibri"/>
          <w:lang w:eastAsia="en-US"/>
        </w:rPr>
        <w:lastRenderedPageBreak/>
        <w:t>zamówienia lub inny podmiotowy środek dowodowy potwierdzający, że wykonawca realizując zamówienie, będzie dysponował niezbędnymi zasobami tych podmiotów.</w:t>
      </w:r>
    </w:p>
    <w:p w:rsidR="00D53ADA" w:rsidRPr="00D53ADA" w:rsidRDefault="00D53ADA" w:rsidP="00082541">
      <w:pPr>
        <w:numPr>
          <w:ilvl w:val="0"/>
          <w:numId w:val="16"/>
        </w:numPr>
        <w:tabs>
          <w:tab w:val="left" w:pos="0"/>
        </w:tabs>
        <w:overflowPunct w:val="0"/>
        <w:autoSpaceDE w:val="0"/>
        <w:autoSpaceDN w:val="0"/>
        <w:adjustRightInd w:val="0"/>
        <w:spacing w:after="160" w:line="259" w:lineRule="auto"/>
        <w:contextualSpacing/>
        <w:jc w:val="both"/>
        <w:rPr>
          <w:rFonts w:eastAsia="Calibri"/>
          <w:lang w:eastAsia="en-US"/>
        </w:rPr>
      </w:pPr>
      <w:r w:rsidRPr="00D53ADA">
        <w:rPr>
          <w:rFonts w:eastAsia="Calibri"/>
          <w:lang w:eastAsia="en-US"/>
        </w:rPr>
        <w:t>Zobowiązanie podmiotu udostępniającego zasoby, o którym mowa w pkt 3), potwierdza, że stosunek łączący wykonawcę z podmiotami udostępniającymi zasoby gwarantuje rzeczywisty dostęp do tych zasobów oraz określa, w szczególności:</w:t>
      </w:r>
    </w:p>
    <w:p w:rsidR="00D53ADA" w:rsidRPr="00D53ADA" w:rsidRDefault="00D53ADA" w:rsidP="00082541">
      <w:pPr>
        <w:numPr>
          <w:ilvl w:val="0"/>
          <w:numId w:val="17"/>
        </w:numPr>
        <w:tabs>
          <w:tab w:val="left" w:pos="0"/>
        </w:tabs>
        <w:overflowPunct w:val="0"/>
        <w:autoSpaceDE w:val="0"/>
        <w:autoSpaceDN w:val="0"/>
        <w:adjustRightInd w:val="0"/>
        <w:spacing w:after="160" w:line="259" w:lineRule="auto"/>
        <w:ind w:left="1097"/>
        <w:contextualSpacing/>
        <w:jc w:val="both"/>
        <w:rPr>
          <w:rFonts w:eastAsia="Calibri"/>
          <w:lang w:eastAsia="en-US"/>
        </w:rPr>
      </w:pPr>
      <w:r w:rsidRPr="00D53ADA">
        <w:rPr>
          <w:rFonts w:eastAsia="Calibri"/>
          <w:lang w:eastAsia="en-US"/>
        </w:rPr>
        <w:t>zakres dostępnych wykonawcy zasobów podmiotu udostępniającego zasoby;</w:t>
      </w:r>
    </w:p>
    <w:p w:rsidR="00D53ADA" w:rsidRPr="00D53ADA" w:rsidRDefault="00D53ADA" w:rsidP="00082541">
      <w:pPr>
        <w:numPr>
          <w:ilvl w:val="0"/>
          <w:numId w:val="17"/>
        </w:numPr>
        <w:tabs>
          <w:tab w:val="left" w:pos="0"/>
        </w:tabs>
        <w:overflowPunct w:val="0"/>
        <w:autoSpaceDE w:val="0"/>
        <w:autoSpaceDN w:val="0"/>
        <w:adjustRightInd w:val="0"/>
        <w:spacing w:after="160" w:line="259" w:lineRule="auto"/>
        <w:ind w:left="1097"/>
        <w:contextualSpacing/>
        <w:jc w:val="both"/>
        <w:rPr>
          <w:rFonts w:eastAsia="Calibri"/>
          <w:lang w:eastAsia="en-US"/>
        </w:rPr>
      </w:pPr>
      <w:r w:rsidRPr="00D53ADA">
        <w:rPr>
          <w:rFonts w:eastAsia="Calibri"/>
          <w:lang w:eastAsia="en-US"/>
        </w:rPr>
        <w:t>sposób i okres udostępnienia wykonawcy i wykorzystania przez niego zasobów podmiotu udostępniającego te zasoby przy wykonywaniu zamówienia;</w:t>
      </w:r>
    </w:p>
    <w:p w:rsidR="00D53ADA" w:rsidRPr="00D53ADA" w:rsidRDefault="00D53ADA" w:rsidP="00082541">
      <w:pPr>
        <w:numPr>
          <w:ilvl w:val="0"/>
          <w:numId w:val="17"/>
        </w:numPr>
        <w:tabs>
          <w:tab w:val="left" w:pos="0"/>
        </w:tabs>
        <w:overflowPunct w:val="0"/>
        <w:autoSpaceDE w:val="0"/>
        <w:autoSpaceDN w:val="0"/>
        <w:adjustRightInd w:val="0"/>
        <w:spacing w:after="160" w:line="259" w:lineRule="auto"/>
        <w:ind w:left="1097"/>
        <w:contextualSpacing/>
        <w:jc w:val="both"/>
        <w:rPr>
          <w:rFonts w:eastAsia="Calibri"/>
          <w:lang w:eastAsia="en-US"/>
        </w:rPr>
      </w:pPr>
      <w:r w:rsidRPr="00D53ADA">
        <w:rPr>
          <w:rFonts w:eastAsia="Calibri"/>
          <w:lang w:eastAsia="en-US"/>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D53ADA" w:rsidRPr="00D53ADA" w:rsidRDefault="00D53ADA" w:rsidP="00082541">
      <w:pPr>
        <w:numPr>
          <w:ilvl w:val="0"/>
          <w:numId w:val="16"/>
        </w:numPr>
        <w:tabs>
          <w:tab w:val="left" w:pos="0"/>
        </w:tabs>
        <w:overflowPunct w:val="0"/>
        <w:autoSpaceDE w:val="0"/>
        <w:autoSpaceDN w:val="0"/>
        <w:adjustRightInd w:val="0"/>
        <w:spacing w:after="160" w:line="259" w:lineRule="auto"/>
        <w:contextualSpacing/>
        <w:jc w:val="both"/>
        <w:rPr>
          <w:rFonts w:eastAsia="Calibri"/>
          <w:lang w:eastAsia="en-US"/>
        </w:rPr>
      </w:pPr>
      <w:r w:rsidRPr="00D53ADA">
        <w:rPr>
          <w:rFonts w:eastAsia="Calibri"/>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D53ADA" w:rsidRPr="00D53ADA" w:rsidRDefault="00D53ADA" w:rsidP="00082541">
      <w:pPr>
        <w:numPr>
          <w:ilvl w:val="0"/>
          <w:numId w:val="16"/>
        </w:numPr>
        <w:tabs>
          <w:tab w:val="left" w:pos="0"/>
        </w:tabs>
        <w:overflowPunct w:val="0"/>
        <w:autoSpaceDE w:val="0"/>
        <w:autoSpaceDN w:val="0"/>
        <w:adjustRightInd w:val="0"/>
        <w:spacing w:after="160" w:line="259" w:lineRule="auto"/>
        <w:contextualSpacing/>
        <w:jc w:val="both"/>
        <w:rPr>
          <w:rFonts w:eastAsia="Calibri"/>
          <w:lang w:eastAsia="en-US"/>
        </w:rPr>
      </w:pPr>
      <w:r w:rsidRPr="00D53ADA">
        <w:rPr>
          <w:rFonts w:eastAsia="Calibr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53ADA" w:rsidRPr="00D53ADA" w:rsidRDefault="00D53ADA" w:rsidP="00082541">
      <w:pPr>
        <w:numPr>
          <w:ilvl w:val="0"/>
          <w:numId w:val="16"/>
        </w:numPr>
        <w:tabs>
          <w:tab w:val="left" w:pos="0"/>
        </w:tabs>
        <w:overflowPunct w:val="0"/>
        <w:autoSpaceDE w:val="0"/>
        <w:autoSpaceDN w:val="0"/>
        <w:adjustRightInd w:val="0"/>
        <w:spacing w:after="160" w:line="259" w:lineRule="auto"/>
        <w:contextualSpacing/>
        <w:jc w:val="both"/>
        <w:rPr>
          <w:rFonts w:eastAsia="Calibri"/>
          <w:lang w:eastAsia="en-US"/>
        </w:rPr>
      </w:pPr>
      <w:r w:rsidRPr="00D53ADA">
        <w:rPr>
          <w:rFonts w:eastAsia="Calibri"/>
          <w:lang w:eastAsia="en-US"/>
        </w:rPr>
        <w:t>Jeżeli zdolności techniczne lub zawodowe, sytuacja ekonomiczna lub finansowa podmiotu udostępniającego zasoby nie potwierdzają spełniania przez wykonawcę warunków udziału w postępowaniu lub zachodzą wobec tego podmiotu podstawy wykluczenia zamawiający, na podstawie art. 122 ustawy, żąda, aby wykonawca w terminie określonym przez zamawiającego zastąpił ten podmiot innym podmiotem lub podmiotami albo wykazał, że samodzielnie spełnia warunki udziału w postępowaniu.</w:t>
      </w:r>
    </w:p>
    <w:p w:rsidR="00D53ADA" w:rsidRPr="00D53ADA" w:rsidRDefault="00D53ADA" w:rsidP="00082541">
      <w:pPr>
        <w:numPr>
          <w:ilvl w:val="0"/>
          <w:numId w:val="16"/>
        </w:numPr>
        <w:tabs>
          <w:tab w:val="left" w:pos="0"/>
        </w:tabs>
        <w:overflowPunct w:val="0"/>
        <w:autoSpaceDE w:val="0"/>
        <w:autoSpaceDN w:val="0"/>
        <w:adjustRightInd w:val="0"/>
        <w:spacing w:after="160" w:line="259" w:lineRule="auto"/>
        <w:contextualSpacing/>
        <w:jc w:val="both"/>
        <w:rPr>
          <w:rFonts w:eastAsia="Calibri"/>
          <w:lang w:eastAsia="en-US"/>
        </w:rPr>
      </w:pPr>
      <w:r w:rsidRPr="00D53ADA">
        <w:rPr>
          <w:rFonts w:eastAsia="Calibri"/>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53ADA" w:rsidRPr="00D53ADA" w:rsidRDefault="00D53ADA" w:rsidP="00082541">
      <w:pPr>
        <w:numPr>
          <w:ilvl w:val="0"/>
          <w:numId w:val="16"/>
        </w:numPr>
        <w:tabs>
          <w:tab w:val="left" w:pos="0"/>
        </w:tabs>
        <w:overflowPunct w:val="0"/>
        <w:autoSpaceDE w:val="0"/>
        <w:autoSpaceDN w:val="0"/>
        <w:adjustRightInd w:val="0"/>
        <w:spacing w:after="160" w:line="259" w:lineRule="auto"/>
        <w:contextualSpacing/>
        <w:jc w:val="both"/>
        <w:rPr>
          <w:rFonts w:eastAsia="Calibri"/>
          <w:lang w:eastAsia="en-US"/>
        </w:rPr>
      </w:pPr>
      <w:r w:rsidRPr="00D53ADA">
        <w:rPr>
          <w:rFonts w:eastAsia="Calibri"/>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53ADA" w:rsidRPr="00D53ADA" w:rsidRDefault="00D53ADA" w:rsidP="00082541">
      <w:pPr>
        <w:numPr>
          <w:ilvl w:val="0"/>
          <w:numId w:val="15"/>
        </w:numPr>
        <w:jc w:val="both"/>
        <w:outlineLvl w:val="0"/>
        <w:rPr>
          <w:rFonts w:eastAsia="Calibri"/>
          <w:bCs/>
          <w:kern w:val="32"/>
        </w:rPr>
      </w:pPr>
      <w:r w:rsidRPr="00D53ADA">
        <w:rPr>
          <w:rFonts w:eastAsia="Calibri"/>
          <w:bCs/>
          <w:kern w:val="32"/>
        </w:rPr>
        <w:t xml:space="preserve">Podwykonawstwo </w:t>
      </w:r>
    </w:p>
    <w:p w:rsidR="00D53ADA" w:rsidRPr="00D53ADA" w:rsidRDefault="00D53ADA" w:rsidP="00082541">
      <w:pPr>
        <w:numPr>
          <w:ilvl w:val="0"/>
          <w:numId w:val="18"/>
        </w:numPr>
        <w:jc w:val="both"/>
        <w:outlineLvl w:val="0"/>
        <w:rPr>
          <w:rFonts w:eastAsia="Calibri"/>
          <w:bCs/>
          <w:kern w:val="32"/>
        </w:rPr>
      </w:pPr>
      <w:r w:rsidRPr="00D53ADA">
        <w:rPr>
          <w:rFonts w:eastAsia="Calibri"/>
          <w:bCs/>
          <w:kern w:val="32"/>
        </w:rPr>
        <w:t>Wykonawca może powierzyć wykonanie części zamówienia podwykonawcom.</w:t>
      </w:r>
    </w:p>
    <w:p w:rsidR="00D53ADA" w:rsidRPr="00D53ADA" w:rsidRDefault="00D53ADA" w:rsidP="00082541">
      <w:pPr>
        <w:numPr>
          <w:ilvl w:val="0"/>
          <w:numId w:val="18"/>
        </w:numPr>
        <w:jc w:val="both"/>
        <w:outlineLvl w:val="0"/>
        <w:rPr>
          <w:rFonts w:eastAsia="Calibri"/>
          <w:bCs/>
          <w:kern w:val="32"/>
        </w:rPr>
      </w:pPr>
      <w:r w:rsidRPr="00D53ADA">
        <w:rPr>
          <w:rFonts w:eastAsia="Calibri"/>
          <w:bCs/>
          <w:kern w:val="32"/>
        </w:rPr>
        <w:t>Zamawiający żąda wskazania przez wykonawcę, w ofercie, części zamówienia, których wykonanie zamierza powierzyć podwykonawcom, i podania nazw ewentualnych podwykonawców, jeżeli są już znane.</w:t>
      </w:r>
    </w:p>
    <w:p w:rsidR="00D53ADA" w:rsidRPr="00D53ADA" w:rsidRDefault="00D53ADA" w:rsidP="00082541">
      <w:pPr>
        <w:numPr>
          <w:ilvl w:val="0"/>
          <w:numId w:val="18"/>
        </w:numPr>
        <w:jc w:val="both"/>
        <w:outlineLvl w:val="0"/>
        <w:rPr>
          <w:rFonts w:eastAsia="Calibri"/>
          <w:bCs/>
          <w:kern w:val="32"/>
        </w:rPr>
      </w:pPr>
      <w:r w:rsidRPr="00D53ADA">
        <w:rPr>
          <w:rFonts w:eastAsia="Calibri"/>
          <w:bCs/>
          <w:kern w:val="32"/>
        </w:rPr>
        <w:lastRenderedPageBreak/>
        <w:t>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rsidR="00D53ADA" w:rsidRPr="00D53ADA" w:rsidRDefault="00D53ADA" w:rsidP="00082541">
      <w:pPr>
        <w:numPr>
          <w:ilvl w:val="0"/>
          <w:numId w:val="18"/>
        </w:numPr>
        <w:jc w:val="both"/>
        <w:outlineLvl w:val="0"/>
        <w:rPr>
          <w:rFonts w:eastAsia="Calibri"/>
          <w:bCs/>
          <w:kern w:val="32"/>
        </w:rPr>
      </w:pPr>
      <w:r w:rsidRPr="00D53ADA">
        <w:rPr>
          <w:rFonts w:eastAsia="Calibri"/>
          <w:bCs/>
          <w:kern w:val="32"/>
        </w:rPr>
        <w:t xml:space="preserve">Zamawiający zbada, czy nie zachodzą wobec podwykonawcy niebędącego podmiotem udostępniającym zasoby, podstawy wykluczenia, o których mowa w art. </w:t>
      </w:r>
      <w:hyperlink r:id="rId9" w:history="1">
        <w:r w:rsidRPr="00D53ADA">
          <w:rPr>
            <w:rFonts w:eastAsia="Calibri"/>
            <w:bCs/>
            <w:kern w:val="32"/>
          </w:rPr>
          <w:t>108</w:t>
        </w:r>
      </w:hyperlink>
      <w:r w:rsidRPr="00D53ADA">
        <w:rPr>
          <w:rFonts w:eastAsia="Calibri"/>
          <w:bCs/>
          <w:kern w:val="32"/>
        </w:rPr>
        <w:t xml:space="preserve"> i art. </w:t>
      </w:r>
      <w:hyperlink r:id="rId10" w:history="1">
        <w:r w:rsidRPr="00D53ADA">
          <w:rPr>
            <w:rFonts w:eastAsia="Calibri"/>
            <w:bCs/>
            <w:kern w:val="32"/>
          </w:rPr>
          <w:t>109</w:t>
        </w:r>
      </w:hyperlink>
      <w:r w:rsidRPr="00D53ADA">
        <w:rPr>
          <w:rFonts w:eastAsia="Calibri"/>
          <w:bCs/>
          <w:kern w:val="32"/>
        </w:rPr>
        <w:t xml:space="preserve">. Wykonawca na żądanie zamawiającego przedstawi oświadczenie, o którym mowa w art. </w:t>
      </w:r>
      <w:hyperlink r:id="rId11" w:history="1">
        <w:r w:rsidRPr="00D53ADA">
          <w:rPr>
            <w:rFonts w:eastAsia="Calibri"/>
            <w:bCs/>
            <w:kern w:val="32"/>
          </w:rPr>
          <w:t>125</w:t>
        </w:r>
      </w:hyperlink>
      <w:r w:rsidRPr="00D53ADA">
        <w:rPr>
          <w:rFonts w:eastAsia="Calibri"/>
          <w:bCs/>
          <w:kern w:val="32"/>
        </w:rPr>
        <w:t xml:space="preserve"> ust. 1, lub podmiotowe środki dowodowe dotyczące tego podwykonawcy.</w:t>
      </w:r>
    </w:p>
    <w:p w:rsidR="00D53ADA" w:rsidRPr="00D53ADA" w:rsidRDefault="00D53ADA" w:rsidP="00082541">
      <w:pPr>
        <w:numPr>
          <w:ilvl w:val="0"/>
          <w:numId w:val="18"/>
        </w:numPr>
        <w:jc w:val="both"/>
        <w:outlineLvl w:val="0"/>
        <w:rPr>
          <w:rFonts w:eastAsia="Calibri"/>
          <w:bCs/>
          <w:kern w:val="32"/>
        </w:rPr>
      </w:pPr>
      <w:r w:rsidRPr="00D53ADA">
        <w:rPr>
          <w:rFonts w:eastAsia="Calibri"/>
          <w:bCs/>
          <w:kern w:val="32"/>
        </w:rPr>
        <w:t>W przypadku, o którym mowa w pkt 4), jeżeli wobec podwykonawcy zachodzą podstawy wykluczenia, zamawiający żąda, aby wykonawca w terminie określonym przez zamawiającego zastąpił tego podwykonawcę pod rygorem niedopuszczenia podwykonawcy do realizacji części zamówienia.</w:t>
      </w:r>
    </w:p>
    <w:p w:rsidR="00D53ADA" w:rsidRPr="00D53ADA" w:rsidRDefault="00D53ADA" w:rsidP="00082541">
      <w:pPr>
        <w:numPr>
          <w:ilvl w:val="0"/>
          <w:numId w:val="18"/>
        </w:numPr>
        <w:jc w:val="both"/>
        <w:outlineLvl w:val="0"/>
        <w:rPr>
          <w:rFonts w:eastAsia="Calibri"/>
          <w:bCs/>
          <w:kern w:val="32"/>
        </w:rPr>
      </w:pPr>
      <w:r w:rsidRPr="00D53ADA">
        <w:rPr>
          <w:rFonts w:eastAsia="Calibri"/>
          <w:bCs/>
          <w:kern w:val="32"/>
        </w:rPr>
        <w:t xml:space="preserve">Jeżeli zmiana albo rezygnacja z podwykonawcy dotyczy podmiotu, na którego zasoby wykonawca powoływał się, na zasadach określonych w art. </w:t>
      </w:r>
      <w:hyperlink r:id="rId12" w:history="1">
        <w:r w:rsidRPr="00D53ADA">
          <w:rPr>
            <w:rFonts w:eastAsia="Calibri"/>
            <w:bCs/>
            <w:kern w:val="32"/>
          </w:rPr>
          <w:t>118</w:t>
        </w:r>
      </w:hyperlink>
      <w:r w:rsidRPr="00D53ADA">
        <w:rPr>
          <w:rFonts w:eastAsia="Calibri"/>
          <w:bCs/>
          <w:kern w:val="32"/>
        </w:rPr>
        <w:t xml:space="preserve">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w:t>
      </w:r>
      <w:hyperlink r:id="rId13" w:history="1">
        <w:r w:rsidRPr="00D53ADA">
          <w:rPr>
            <w:rFonts w:eastAsia="Calibri"/>
            <w:bCs/>
            <w:kern w:val="32"/>
          </w:rPr>
          <w:t>122</w:t>
        </w:r>
      </w:hyperlink>
      <w:r w:rsidRPr="00D53ADA">
        <w:rPr>
          <w:rFonts w:eastAsia="Calibri"/>
          <w:bCs/>
          <w:kern w:val="32"/>
        </w:rPr>
        <w:t xml:space="preserve"> stosuje się odpowiednio.</w:t>
      </w:r>
    </w:p>
    <w:p w:rsidR="00D53ADA" w:rsidRPr="00E609CD" w:rsidRDefault="00D53ADA" w:rsidP="00082541">
      <w:pPr>
        <w:numPr>
          <w:ilvl w:val="0"/>
          <w:numId w:val="18"/>
        </w:numPr>
        <w:jc w:val="both"/>
        <w:outlineLvl w:val="0"/>
        <w:rPr>
          <w:rFonts w:eastAsia="Calibri"/>
          <w:bCs/>
          <w:kern w:val="32"/>
        </w:rPr>
      </w:pPr>
      <w:r w:rsidRPr="00D53ADA">
        <w:rPr>
          <w:rFonts w:eastAsia="Calibri"/>
          <w:bCs/>
          <w:kern w:val="32"/>
        </w:rPr>
        <w:t xml:space="preserve">Powierzenie wykonania części zamówienia Podwykonawcom nie zwalnia Wykonawcy </w:t>
      </w:r>
      <w:r w:rsidRPr="00E609CD">
        <w:rPr>
          <w:rFonts w:eastAsia="Calibri"/>
          <w:bCs/>
          <w:kern w:val="32"/>
        </w:rPr>
        <w:t>z odpowiedzialności za należyte wykonanie tego zamówienia.</w:t>
      </w:r>
    </w:p>
    <w:p w:rsidR="00D53ADA" w:rsidRPr="00E609CD" w:rsidRDefault="00D53ADA" w:rsidP="00082541">
      <w:pPr>
        <w:numPr>
          <w:ilvl w:val="0"/>
          <w:numId w:val="15"/>
        </w:numPr>
        <w:spacing w:after="160" w:line="259" w:lineRule="auto"/>
        <w:jc w:val="both"/>
      </w:pPr>
      <w:r w:rsidRPr="00E609CD">
        <w:t xml:space="preserve">Potwierdzenie spełnienia przez Wykonawcę warunków, o których mowa w ust. 1, nastąpi na podstawie przedłożonych przez Wykonawcę dokumentów i oświadczeń, wymienionych w Rozdziale </w:t>
      </w:r>
      <w:r w:rsidR="00776856" w:rsidRPr="00E609CD">
        <w:t>V</w:t>
      </w:r>
      <w:r w:rsidRPr="00E609CD">
        <w:t>II i oparty będzie na zasadzie TAK/NIE (spełnia /nie spełnia).</w:t>
      </w:r>
    </w:p>
    <w:p w:rsidR="00036897" w:rsidRPr="00D700D1" w:rsidRDefault="00036897" w:rsidP="00D53ADA">
      <w:pPr>
        <w:tabs>
          <w:tab w:val="left" w:pos="930"/>
        </w:tabs>
        <w:spacing w:before="60"/>
        <w:jc w:val="both"/>
        <w:outlineLvl w:val="1"/>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rsidTr="00A8034E">
        <w:tc>
          <w:tcPr>
            <w:tcW w:w="9062" w:type="dxa"/>
            <w:shd w:val="clear" w:color="auto" w:fill="auto"/>
          </w:tcPr>
          <w:p w:rsidR="00D77B04" w:rsidRPr="00D700D1" w:rsidRDefault="00D77B04" w:rsidP="00686EA9">
            <w:pPr>
              <w:spacing w:line="360" w:lineRule="auto"/>
              <w:ind w:left="447" w:hanging="447"/>
              <w:jc w:val="both"/>
              <w:rPr>
                <w:b/>
              </w:rPr>
            </w:pPr>
            <w:r w:rsidRPr="00D700D1">
              <w:rPr>
                <w:b/>
              </w:rPr>
              <w:t>VII</w:t>
            </w:r>
            <w:r>
              <w:rPr>
                <w:b/>
              </w:rPr>
              <w:t>.</w:t>
            </w:r>
            <w:r w:rsidRPr="00D700D1">
              <w:rPr>
                <w:b/>
              </w:rPr>
              <w:t xml:space="preserve"> WYKAZ DOKUMENTÓW, JAKIE MAJĄ DOSTARCZYĆ RAZEM Z OFERTĄ WYKONAWCY BIORĄCY UDZIAŁ W POSTĘPOWANIU:</w:t>
            </w:r>
          </w:p>
        </w:tc>
      </w:tr>
    </w:tbl>
    <w:p w:rsidR="008912BD" w:rsidRPr="008912BD" w:rsidRDefault="00D77B04" w:rsidP="00082541">
      <w:pPr>
        <w:pStyle w:val="Akapitzlist"/>
        <w:numPr>
          <w:ilvl w:val="0"/>
          <w:numId w:val="22"/>
        </w:numPr>
        <w:autoSpaceDE w:val="0"/>
        <w:autoSpaceDN w:val="0"/>
        <w:adjustRightInd w:val="0"/>
        <w:spacing w:line="259" w:lineRule="auto"/>
        <w:ind w:left="284" w:hanging="284"/>
        <w:jc w:val="both"/>
        <w:rPr>
          <w:rFonts w:eastAsia="Calibri"/>
          <w:i/>
          <w:lang w:eastAsia="en-US"/>
        </w:rPr>
      </w:pPr>
      <w:r w:rsidRPr="00650266">
        <w:rPr>
          <w:b/>
          <w:color w:val="000000"/>
        </w:rPr>
        <w:t>Formularz oferty</w:t>
      </w:r>
      <w:r w:rsidRPr="008912BD">
        <w:rPr>
          <w:color w:val="000000"/>
        </w:rPr>
        <w:t xml:space="preserve"> – </w:t>
      </w:r>
      <w:r w:rsidRPr="00650266">
        <w:rPr>
          <w:color w:val="000000"/>
        </w:rPr>
        <w:t>załącznik nr 1</w:t>
      </w:r>
      <w:r w:rsidR="002D4B0F">
        <w:rPr>
          <w:color w:val="000000"/>
        </w:rPr>
        <w:t xml:space="preserve"> (dla części 1 i dla części 2)</w:t>
      </w:r>
    </w:p>
    <w:p w:rsidR="008912BD" w:rsidRDefault="00726D98" w:rsidP="00082541">
      <w:pPr>
        <w:pStyle w:val="Akapitzlist"/>
        <w:numPr>
          <w:ilvl w:val="0"/>
          <w:numId w:val="22"/>
        </w:numPr>
        <w:autoSpaceDE w:val="0"/>
        <w:autoSpaceDN w:val="0"/>
        <w:adjustRightInd w:val="0"/>
        <w:spacing w:line="259" w:lineRule="auto"/>
        <w:ind w:left="284" w:hanging="284"/>
        <w:jc w:val="both"/>
        <w:rPr>
          <w:rFonts w:eastAsia="Calibri"/>
          <w:i/>
          <w:lang w:eastAsia="en-US"/>
        </w:rPr>
      </w:pPr>
      <w:r w:rsidRPr="00650266">
        <w:rPr>
          <w:b/>
        </w:rPr>
        <w:t>Formularz cenowy</w:t>
      </w:r>
      <w:r w:rsidR="00D77B04" w:rsidRPr="00E5561E">
        <w:t xml:space="preserve"> – </w:t>
      </w:r>
      <w:r w:rsidR="00D77B04" w:rsidRPr="00650266">
        <w:t xml:space="preserve">załącznik nr </w:t>
      </w:r>
      <w:r w:rsidRPr="00650266">
        <w:t>2</w:t>
      </w:r>
    </w:p>
    <w:p w:rsidR="00281DDE" w:rsidRPr="00A63648" w:rsidRDefault="00F64551" w:rsidP="00082541">
      <w:pPr>
        <w:pStyle w:val="Akapitzlist"/>
        <w:numPr>
          <w:ilvl w:val="0"/>
          <w:numId w:val="22"/>
        </w:numPr>
        <w:autoSpaceDE w:val="0"/>
        <w:autoSpaceDN w:val="0"/>
        <w:adjustRightInd w:val="0"/>
        <w:spacing w:line="259" w:lineRule="auto"/>
        <w:ind w:left="284" w:hanging="284"/>
        <w:jc w:val="both"/>
        <w:rPr>
          <w:rFonts w:eastAsia="Calibri"/>
          <w:i/>
          <w:lang w:eastAsia="en-US"/>
        </w:rPr>
      </w:pPr>
      <w:r w:rsidRPr="00650266">
        <w:rPr>
          <w:b/>
        </w:rPr>
        <w:t xml:space="preserve">Wykaz wykonanych </w:t>
      </w:r>
      <w:r w:rsidR="00A8034E" w:rsidRPr="00650266">
        <w:rPr>
          <w:b/>
        </w:rPr>
        <w:t>usług</w:t>
      </w:r>
      <w:r>
        <w:t xml:space="preserve"> – </w:t>
      </w:r>
      <w:r w:rsidRPr="00650266">
        <w:t xml:space="preserve">załącznik nr </w:t>
      </w:r>
      <w:r w:rsidR="00A8034E" w:rsidRPr="00650266">
        <w:t>3</w:t>
      </w:r>
      <w:r w:rsidR="0036254A" w:rsidRPr="00650266">
        <w:t xml:space="preserve">, </w:t>
      </w:r>
      <w:r w:rsidR="0036254A" w:rsidRPr="0036254A">
        <w:t>w celu potwierdzenia spełnienia warunku udziału w postępowaniu</w:t>
      </w:r>
      <w:r w:rsidR="007916DC">
        <w:t xml:space="preserve">, wraz z dowodami ich </w:t>
      </w:r>
      <w:bookmarkStart w:id="2" w:name="_Hlk79141060"/>
      <w:r w:rsidR="007916DC">
        <w:t>wykonania</w:t>
      </w:r>
    </w:p>
    <w:p w:rsidR="00A63648" w:rsidRPr="00A63648" w:rsidRDefault="00A63648" w:rsidP="00011635">
      <w:pPr>
        <w:numPr>
          <w:ilvl w:val="0"/>
          <w:numId w:val="22"/>
        </w:numPr>
        <w:autoSpaceDE w:val="0"/>
        <w:autoSpaceDN w:val="0"/>
        <w:adjustRightInd w:val="0"/>
        <w:spacing w:line="259" w:lineRule="auto"/>
        <w:ind w:left="284" w:hanging="284"/>
        <w:contextualSpacing/>
        <w:jc w:val="both"/>
        <w:rPr>
          <w:rFonts w:eastAsia="Calibri"/>
          <w:i/>
          <w:lang w:eastAsia="en-US"/>
        </w:rPr>
      </w:pPr>
      <w:bookmarkStart w:id="3" w:name="_GoBack"/>
      <w:r w:rsidRPr="00A63648">
        <w:rPr>
          <w:b/>
        </w:rPr>
        <w:t xml:space="preserve">Oświadczenie Wykonawcy, że dysponuje </w:t>
      </w:r>
      <w:r w:rsidRPr="00A63648">
        <w:rPr>
          <w:rFonts w:eastAsia="Calibri"/>
        </w:rPr>
        <w:t xml:space="preserve">minimum </w:t>
      </w:r>
      <w:r w:rsidRPr="00A63648">
        <w:rPr>
          <w:rFonts w:eastAsia="Calibri"/>
          <w:b/>
        </w:rPr>
        <w:t>1</w:t>
      </w:r>
      <w:r w:rsidRPr="00A63648">
        <w:rPr>
          <w:rFonts w:eastAsia="Calibri"/>
        </w:rPr>
        <w:t xml:space="preserve"> osobą zatrudnioną</w:t>
      </w:r>
      <w:r w:rsidRPr="00A63648">
        <w:rPr>
          <w:rFonts w:eastAsia="Calibri"/>
        </w:rPr>
        <w:t xml:space="preserve"> na umowę o prace na pełen etat </w:t>
      </w:r>
      <w:r>
        <w:rPr>
          <w:rFonts w:eastAsia="Calibri"/>
        </w:rPr>
        <w:t xml:space="preserve">- </w:t>
      </w:r>
      <w:r>
        <w:t>zgodnie z wymogiem</w:t>
      </w:r>
      <w:r>
        <w:t xml:space="preserve"> zawartym w Rozdziale VI</w:t>
      </w:r>
      <w:r>
        <w:t xml:space="preserve"> ust II OWZ – w zakresie części 1 i części 2 </w:t>
      </w:r>
    </w:p>
    <w:bookmarkEnd w:id="3"/>
    <w:p w:rsidR="00684A59" w:rsidRPr="00684A59" w:rsidRDefault="00B1333B" w:rsidP="00082541">
      <w:pPr>
        <w:pStyle w:val="Akapitzlist"/>
        <w:numPr>
          <w:ilvl w:val="0"/>
          <w:numId w:val="22"/>
        </w:numPr>
        <w:autoSpaceDE w:val="0"/>
        <w:autoSpaceDN w:val="0"/>
        <w:adjustRightInd w:val="0"/>
        <w:spacing w:line="259" w:lineRule="auto"/>
        <w:ind w:left="284" w:hanging="284"/>
        <w:jc w:val="both"/>
        <w:rPr>
          <w:rFonts w:eastAsia="Calibri"/>
          <w:i/>
          <w:lang w:eastAsia="en-US"/>
        </w:rPr>
      </w:pPr>
      <w:r>
        <w:rPr>
          <w:rFonts w:eastAsia="Calibri"/>
          <w:b/>
          <w:bCs/>
          <w:lang w:eastAsia="en-US"/>
        </w:rPr>
        <w:t>Dokument</w:t>
      </w:r>
      <w:r w:rsidR="00684A59" w:rsidRPr="00FA02C2">
        <w:rPr>
          <w:rFonts w:eastAsia="Calibri"/>
          <w:b/>
          <w:bCs/>
          <w:lang w:eastAsia="en-US"/>
        </w:rPr>
        <w:t xml:space="preserve"> potwierd</w:t>
      </w:r>
      <w:r>
        <w:rPr>
          <w:rFonts w:eastAsia="Calibri"/>
          <w:b/>
          <w:bCs/>
          <w:lang w:eastAsia="en-US"/>
        </w:rPr>
        <w:t>zający</w:t>
      </w:r>
      <w:r w:rsidR="00684A59" w:rsidRPr="00FA02C2">
        <w:rPr>
          <w:rFonts w:eastAsia="Calibri"/>
          <w:b/>
          <w:bCs/>
          <w:lang w:eastAsia="en-US"/>
        </w:rPr>
        <w:t>, że Wykonawca jest ubezpieczony od odpowiedzialności</w:t>
      </w:r>
      <w:r w:rsidR="00684A59" w:rsidRPr="002872D9">
        <w:rPr>
          <w:rFonts w:eastAsia="Calibri"/>
          <w:b/>
          <w:bCs/>
          <w:lang w:eastAsia="en-US"/>
        </w:rPr>
        <w:t xml:space="preserve"> cywilnej w zakresie prowadzonej działalności gospodarczej związanej z przedmiotem zamówienia</w:t>
      </w:r>
      <w:r w:rsidR="00684A59" w:rsidRPr="008912BD">
        <w:rPr>
          <w:b/>
        </w:rPr>
        <w:t xml:space="preserve"> </w:t>
      </w:r>
    </w:p>
    <w:p w:rsidR="00AF5BC2" w:rsidRPr="00AF5BC2" w:rsidRDefault="00726D98" w:rsidP="00082541">
      <w:pPr>
        <w:pStyle w:val="Akapitzlist"/>
        <w:numPr>
          <w:ilvl w:val="0"/>
          <w:numId w:val="22"/>
        </w:numPr>
        <w:autoSpaceDE w:val="0"/>
        <w:autoSpaceDN w:val="0"/>
        <w:adjustRightInd w:val="0"/>
        <w:spacing w:line="259" w:lineRule="auto"/>
        <w:ind w:left="284" w:hanging="284"/>
        <w:jc w:val="both"/>
        <w:rPr>
          <w:rFonts w:eastAsia="Calibri"/>
          <w:i/>
          <w:lang w:eastAsia="en-US"/>
        </w:rPr>
      </w:pPr>
      <w:r w:rsidRPr="008912BD">
        <w:rPr>
          <w:b/>
        </w:rPr>
        <w:t>Pełnomocnictwo</w:t>
      </w:r>
      <w:r w:rsidRPr="002872D9">
        <w:t xml:space="preserve"> jeżeli Wykonawcy wspólnie ubiegają się o zamówienie lub jeżeli Wykonawcę reprezentuje pełnomocnik.</w:t>
      </w:r>
    </w:p>
    <w:bookmarkEnd w:id="2"/>
    <w:p w:rsidR="008912BD" w:rsidRPr="00E609CD" w:rsidRDefault="00A746E5" w:rsidP="00E609CD">
      <w:pPr>
        <w:ind w:left="284" w:hanging="284"/>
        <w:jc w:val="both"/>
        <w:rPr>
          <w:color w:val="000000"/>
          <w:lang w:eastAsia="ar-SA"/>
        </w:rPr>
      </w:pPr>
      <w:r>
        <w:rPr>
          <w:b/>
        </w:rPr>
        <w:lastRenderedPageBreak/>
        <w:t>5</w:t>
      </w:r>
      <w:r w:rsidR="00E609CD" w:rsidRPr="00E609CD">
        <w:rPr>
          <w:b/>
        </w:rPr>
        <w:t>.</w:t>
      </w:r>
      <w:r w:rsidR="00E609CD">
        <w:rPr>
          <w:b/>
        </w:rPr>
        <w:t xml:space="preserve"> </w:t>
      </w:r>
      <w:r w:rsidR="008912BD" w:rsidRPr="00E609CD">
        <w:rPr>
          <w:b/>
        </w:rPr>
        <w:t>Odpis z właściwego rejestru lub z centralnej ewidencji i informacji o działalności gospodarczej</w:t>
      </w:r>
      <w:r w:rsidR="008912BD" w:rsidRPr="002872D9">
        <w:t>, jeżeli odrębne przepisy wymagają wpisu do rejestru lub ewidencji.</w:t>
      </w:r>
    </w:p>
    <w:p w:rsidR="00AF5BC2" w:rsidRDefault="008912BD" w:rsidP="00650266">
      <w:pPr>
        <w:ind w:left="284"/>
        <w:jc w:val="both"/>
        <w:rPr>
          <w:rFonts w:eastAsia="Calibri"/>
          <w:lang w:eastAsia="en-US"/>
        </w:rPr>
      </w:pPr>
      <w:r w:rsidRPr="002872D9">
        <w:rPr>
          <w:rFonts w:eastAsia="Calibri"/>
          <w:lang w:eastAsia="en-US"/>
        </w:rPr>
        <w:t>W przypadku Wykonawców wspólnie ubiegających się o udzielenie zamówienia niniejszy dokument składa każdy z Wykonawców.</w:t>
      </w:r>
    </w:p>
    <w:p w:rsidR="00650266" w:rsidRDefault="00650266" w:rsidP="00AF5BC2">
      <w:pPr>
        <w:ind w:left="284" w:hanging="284"/>
        <w:jc w:val="both"/>
        <w:rPr>
          <w:rFonts w:eastAsia="Calibri"/>
          <w:bCs/>
          <w:iCs/>
        </w:rPr>
      </w:pPr>
    </w:p>
    <w:p w:rsidR="00D77B04" w:rsidRPr="00294E68" w:rsidRDefault="00D77B04" w:rsidP="00294E68">
      <w:pPr>
        <w:pStyle w:val="Nagwek2"/>
      </w:pPr>
      <w:r w:rsidRPr="00294E68">
        <w:t xml:space="preserve">Ważność oferty będzie oceniana na podstawie dokumentów przedstawionych w ofercie.                                   W przypadku jakichkolwiek braków Zamawiający wystąpi tylko raz o ich uzupełnienie lub </w:t>
      </w:r>
      <w:r w:rsidR="00036897" w:rsidRPr="00294E68">
        <w:t> </w:t>
      </w:r>
      <w:r w:rsidRPr="00294E68">
        <w:t xml:space="preserve">w </w:t>
      </w:r>
      <w:r w:rsidR="00036897" w:rsidRPr="00294E68">
        <w:t> </w:t>
      </w:r>
      <w:r w:rsidRPr="00294E68">
        <w:t xml:space="preserve">razie wątpliwości o wyjaśnienie treści złożonej oferty. Jeżeli Wykonawca nie uzupełni, brakujących dokumentów lub uzupełni z błędami oferta takiego Wykonawcy zostanie odrzucona. </w:t>
      </w:r>
    </w:p>
    <w:p w:rsidR="00D77B04" w:rsidRPr="001A6079" w:rsidRDefault="00D77B04" w:rsidP="00294E68">
      <w:pPr>
        <w:pStyle w:val="Nagwek2"/>
      </w:pPr>
    </w:p>
    <w:tbl>
      <w:tblPr>
        <w:tblStyle w:val="Tabela-Siatka"/>
        <w:tblW w:w="0" w:type="auto"/>
        <w:tblLook w:val="04A0" w:firstRow="1" w:lastRow="0" w:firstColumn="1" w:lastColumn="0" w:noHBand="0" w:noVBand="1"/>
      </w:tblPr>
      <w:tblGrid>
        <w:gridCol w:w="9062"/>
      </w:tblGrid>
      <w:tr w:rsidR="00D77B04" w:rsidRPr="001A6079" w:rsidTr="00405AAD">
        <w:trPr>
          <w:trHeight w:val="591"/>
        </w:trPr>
        <w:tc>
          <w:tcPr>
            <w:tcW w:w="9212" w:type="dxa"/>
            <w:shd w:val="clear" w:color="auto" w:fill="auto"/>
          </w:tcPr>
          <w:p w:rsidR="00D77B04" w:rsidRPr="001A6079" w:rsidRDefault="00D77B04" w:rsidP="00EA3924">
            <w:pPr>
              <w:jc w:val="both"/>
              <w:rPr>
                <w:b/>
                <w:color w:val="000000"/>
              </w:rPr>
            </w:pPr>
            <w:r w:rsidRPr="001A6079">
              <w:rPr>
                <w:b/>
                <w:color w:val="000000"/>
              </w:rPr>
              <w:t>VIII</w:t>
            </w:r>
            <w:r>
              <w:rPr>
                <w:b/>
                <w:color w:val="000000"/>
              </w:rPr>
              <w:t>.</w:t>
            </w:r>
            <w:r w:rsidRPr="001A6079">
              <w:rPr>
                <w:b/>
                <w:color w:val="000000"/>
              </w:rPr>
              <w:t xml:space="preserve"> KRYTERI</w:t>
            </w:r>
            <w:r>
              <w:rPr>
                <w:b/>
                <w:color w:val="000000"/>
              </w:rPr>
              <w:t>A</w:t>
            </w:r>
            <w:r w:rsidRPr="001A6079">
              <w:rPr>
                <w:b/>
                <w:color w:val="000000"/>
              </w:rPr>
              <w:t xml:space="preserve"> OCENY OFERT:</w:t>
            </w:r>
            <w:r w:rsidR="00EB664E">
              <w:rPr>
                <w:b/>
                <w:color w:val="000000"/>
              </w:rPr>
              <w:t xml:space="preserve"> dla części 1 i dla części 2</w:t>
            </w:r>
          </w:p>
        </w:tc>
      </w:tr>
    </w:tbl>
    <w:p w:rsidR="00D77B04" w:rsidRPr="00E5561E" w:rsidRDefault="00EA1844" w:rsidP="00EA1844">
      <w:pPr>
        <w:pStyle w:val="Akapitzlist"/>
        <w:ind w:left="284" w:hanging="284"/>
        <w:jc w:val="both"/>
      </w:pPr>
      <w:r>
        <w:rPr>
          <w:color w:val="000000"/>
        </w:rPr>
        <w:t xml:space="preserve">1. </w:t>
      </w:r>
      <w:r w:rsidR="00D77B04" w:rsidRPr="001A6079">
        <w:rPr>
          <w:color w:val="000000"/>
        </w:rPr>
        <w:t xml:space="preserve">Przy wyborze najkorzystniejszej oferty Zamawiający będzie kierować się </w:t>
      </w:r>
      <w:r w:rsidR="00D77B04" w:rsidRPr="00E5561E">
        <w:t>następującym</w:t>
      </w:r>
      <w:r w:rsidR="00D77B04">
        <w:t>i</w:t>
      </w:r>
      <w:r w:rsidR="00D77B04" w:rsidRPr="00E5561E">
        <w:t xml:space="preserve"> kryteri</w:t>
      </w:r>
      <w:r w:rsidR="00D77B04">
        <w:t>ami</w:t>
      </w:r>
      <w:r w:rsidR="00D77B04" w:rsidRPr="00E5561E">
        <w:t>:</w:t>
      </w:r>
    </w:p>
    <w:p w:rsidR="00D77B04" w:rsidRPr="001A6079" w:rsidRDefault="00D77B04" w:rsidP="00D77B04">
      <w:pPr>
        <w:pStyle w:val="Akapitzlist"/>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44"/>
        <w:gridCol w:w="1852"/>
      </w:tblGrid>
      <w:tr w:rsidR="00D77B04" w:rsidRPr="001A6079" w:rsidTr="00EA3924">
        <w:trPr>
          <w:jc w:val="center"/>
        </w:trPr>
        <w:tc>
          <w:tcPr>
            <w:tcW w:w="704" w:type="dxa"/>
            <w:tcBorders>
              <w:top w:val="single" w:sz="4" w:space="0" w:color="auto"/>
              <w:left w:val="single" w:sz="4" w:space="0" w:color="auto"/>
              <w:bottom w:val="single" w:sz="4" w:space="0" w:color="auto"/>
              <w:right w:val="single" w:sz="4" w:space="0" w:color="auto"/>
            </w:tcBorders>
            <w:shd w:val="clear" w:color="auto" w:fill="F3F3F3"/>
            <w:vAlign w:val="center"/>
          </w:tcPr>
          <w:p w:rsidR="00D77B04" w:rsidRPr="001A6079" w:rsidRDefault="00D77B04" w:rsidP="00EA3924">
            <w:pPr>
              <w:pStyle w:val="Tekstpodstawowy"/>
            </w:pPr>
          </w:p>
          <w:p w:rsidR="00D77B04" w:rsidRPr="001A6079" w:rsidRDefault="00D77B04" w:rsidP="00EA3924">
            <w:pPr>
              <w:pStyle w:val="Tekstpodstawowy"/>
              <w:rPr>
                <w:b/>
              </w:rPr>
            </w:pPr>
            <w:r w:rsidRPr="001A6079">
              <w:t>NR</w:t>
            </w:r>
          </w:p>
        </w:tc>
        <w:tc>
          <w:tcPr>
            <w:tcW w:w="5644" w:type="dxa"/>
            <w:tcBorders>
              <w:top w:val="single" w:sz="4" w:space="0" w:color="auto"/>
              <w:left w:val="single" w:sz="4" w:space="0" w:color="auto"/>
              <w:bottom w:val="single" w:sz="4" w:space="0" w:color="auto"/>
              <w:right w:val="single" w:sz="4" w:space="0" w:color="auto"/>
            </w:tcBorders>
            <w:shd w:val="clear" w:color="auto" w:fill="F3F3F3"/>
            <w:vAlign w:val="center"/>
          </w:tcPr>
          <w:p w:rsidR="00D77B04" w:rsidRPr="001A6079" w:rsidRDefault="00D77B04" w:rsidP="00EA3924">
            <w:pPr>
              <w:pStyle w:val="Tekstpodstawowy"/>
              <w:jc w:val="center"/>
              <w:rPr>
                <w:b/>
              </w:rPr>
            </w:pPr>
            <w:r w:rsidRPr="001A6079">
              <w:rPr>
                <w:b/>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rsidR="00D77B04" w:rsidRPr="001A6079" w:rsidRDefault="00D77B04" w:rsidP="00EA3924">
            <w:pPr>
              <w:pStyle w:val="Tekstpodstawowy"/>
              <w:jc w:val="center"/>
              <w:rPr>
                <w:b/>
              </w:rPr>
            </w:pPr>
            <w:r w:rsidRPr="001A6079">
              <w:rPr>
                <w:b/>
              </w:rPr>
              <w:t>Waga:</w:t>
            </w:r>
          </w:p>
        </w:tc>
      </w:tr>
      <w:tr w:rsidR="00D77B04" w:rsidRPr="001A6079" w:rsidTr="00EA3924">
        <w:trPr>
          <w:jc w:val="center"/>
        </w:trPr>
        <w:tc>
          <w:tcPr>
            <w:tcW w:w="704" w:type="dxa"/>
            <w:tcBorders>
              <w:top w:val="single" w:sz="4" w:space="0" w:color="auto"/>
              <w:left w:val="single" w:sz="4" w:space="0" w:color="auto"/>
              <w:bottom w:val="single" w:sz="4" w:space="0" w:color="auto"/>
              <w:right w:val="single" w:sz="4" w:space="0" w:color="auto"/>
            </w:tcBorders>
          </w:tcPr>
          <w:p w:rsidR="00D77B04" w:rsidRPr="001A6079" w:rsidRDefault="00D77B04" w:rsidP="00EA3924">
            <w:pPr>
              <w:pStyle w:val="Tekstpodstawowy"/>
            </w:pPr>
            <w:r w:rsidRPr="001A6079">
              <w:t>1</w:t>
            </w:r>
          </w:p>
        </w:tc>
        <w:tc>
          <w:tcPr>
            <w:tcW w:w="5644" w:type="dxa"/>
            <w:tcBorders>
              <w:top w:val="single" w:sz="4" w:space="0" w:color="auto"/>
              <w:left w:val="single" w:sz="4" w:space="0" w:color="auto"/>
              <w:bottom w:val="single" w:sz="4" w:space="0" w:color="auto"/>
              <w:right w:val="single" w:sz="4" w:space="0" w:color="auto"/>
            </w:tcBorders>
          </w:tcPr>
          <w:p w:rsidR="00D77B04" w:rsidRPr="00D12784" w:rsidRDefault="00D77B04" w:rsidP="00EA3924">
            <w:pPr>
              <w:pStyle w:val="Tekstpodstawowy"/>
            </w:pPr>
            <w:r>
              <w:t xml:space="preserve">Cena </w:t>
            </w:r>
          </w:p>
        </w:tc>
        <w:tc>
          <w:tcPr>
            <w:tcW w:w="1852" w:type="dxa"/>
            <w:tcBorders>
              <w:top w:val="single" w:sz="4" w:space="0" w:color="auto"/>
              <w:left w:val="single" w:sz="4" w:space="0" w:color="auto"/>
              <w:bottom w:val="single" w:sz="4" w:space="0" w:color="auto"/>
              <w:right w:val="single" w:sz="4" w:space="0" w:color="auto"/>
            </w:tcBorders>
          </w:tcPr>
          <w:p w:rsidR="00D77B04" w:rsidRPr="003C0C59" w:rsidRDefault="00650266" w:rsidP="00EA3924">
            <w:pPr>
              <w:pStyle w:val="Tekstpodstawowy"/>
              <w:jc w:val="center"/>
            </w:pPr>
            <w:r>
              <w:t>10</w:t>
            </w:r>
            <w:r w:rsidR="00D77B04">
              <w:t>0%</w:t>
            </w:r>
          </w:p>
        </w:tc>
      </w:tr>
    </w:tbl>
    <w:p w:rsidR="006158A9" w:rsidRPr="00C43278" w:rsidRDefault="006158A9" w:rsidP="00294E68">
      <w:pPr>
        <w:pStyle w:val="Nagwek2"/>
      </w:pPr>
      <w:r w:rsidRPr="00C43278">
        <w:t xml:space="preserve">Zamawiający dokona oceny ofert przyznając punkty w ramach </w:t>
      </w:r>
      <w:r w:rsidR="00650266" w:rsidRPr="00C43278">
        <w:t>tego</w:t>
      </w:r>
      <w:r w:rsidRPr="00C43278">
        <w:t xml:space="preserve"> kryteri</w:t>
      </w:r>
      <w:r w:rsidR="00650266" w:rsidRPr="00C43278">
        <w:t>um</w:t>
      </w:r>
      <w:r w:rsidRPr="00C43278">
        <w:t>, przyjmując zasadę, że 1%=1 pkt.</w:t>
      </w:r>
    </w:p>
    <w:p w:rsidR="006158A9" w:rsidRPr="00C43278" w:rsidRDefault="006158A9" w:rsidP="00294E68">
      <w:pPr>
        <w:pStyle w:val="Nagwek2"/>
      </w:pPr>
      <w:r w:rsidRPr="00C43278">
        <w:t xml:space="preserve">Maksymalna łączna liczba punktów, jaką może otrzymać oferta Wykonawcy wynosi 100 pkt. Wartości punktowe poszczególnych kryteriów będą wyliczane następująco: </w:t>
      </w:r>
    </w:p>
    <w:p w:rsidR="006158A9" w:rsidRPr="00C43278" w:rsidRDefault="006158A9" w:rsidP="00294E68">
      <w:pPr>
        <w:pStyle w:val="Nagwek2"/>
      </w:pPr>
    </w:p>
    <w:p w:rsidR="00D77B04" w:rsidRPr="00C43278" w:rsidRDefault="00D77B04" w:rsidP="00294E68">
      <w:pPr>
        <w:pStyle w:val="Nagwek2"/>
        <w:numPr>
          <w:ilvl w:val="0"/>
          <w:numId w:val="3"/>
        </w:numPr>
      </w:pPr>
      <w:r w:rsidRPr="00C43278">
        <w:t xml:space="preserve">Cena – </w:t>
      </w:r>
      <w:r w:rsidR="00036897" w:rsidRPr="00C43278">
        <w:t>(</w:t>
      </w:r>
      <w:r w:rsidRPr="00C43278">
        <w:t>C</w:t>
      </w:r>
      <w:r w:rsidR="00036897" w:rsidRPr="00C43278">
        <w:t>)</w:t>
      </w:r>
    </w:p>
    <w:p w:rsidR="00036897" w:rsidRPr="00C43278" w:rsidRDefault="00036897" w:rsidP="00294E68">
      <w:pPr>
        <w:pStyle w:val="Nagwek2"/>
      </w:pPr>
      <w:r w:rsidRPr="00C43278">
        <w:t xml:space="preserve">Oferty będą oceniane w odniesieniu do najniższej ceny ofertowej. Oferta z najniższą ceną brutto otrzyma maksymalną liczbę punktów. Pozostałym </w:t>
      </w:r>
      <w:r w:rsidR="0036254A" w:rsidRPr="00C43278">
        <w:t>ofertom</w:t>
      </w:r>
      <w:r w:rsidRPr="00C43278">
        <w:t xml:space="preserve"> przypisana zostanie proporcjonalnie mniejsza liczba punktów. Do porównania ofert będzie brana pod uwagę cena brutto przedmiotu zamówienia podana w Formularzu Oferty. Maksymalna liczba punktów, jaką może otrzymać oferta Wykonawcy w kryterium „cena” wynosi </w:t>
      </w:r>
      <w:r w:rsidR="00650266" w:rsidRPr="00C43278">
        <w:t>10</w:t>
      </w:r>
      <w:r w:rsidRPr="00C43278">
        <w:t xml:space="preserve">0 pkt. </w:t>
      </w:r>
    </w:p>
    <w:p w:rsidR="00036897" w:rsidRPr="00C43278" w:rsidRDefault="00036897" w:rsidP="00294E68">
      <w:pPr>
        <w:pStyle w:val="Nagwek2"/>
      </w:pPr>
      <w:r w:rsidRPr="00C43278">
        <w:t>Punkty zostaną przyznane zgodnie z poniższym wzorem:</w:t>
      </w:r>
    </w:p>
    <w:p w:rsidR="00D77B04" w:rsidRPr="00C43278" w:rsidRDefault="00D77B04" w:rsidP="00962321">
      <w:pPr>
        <w:jc w:val="both"/>
        <w:outlineLvl w:val="1"/>
        <w:rPr>
          <w:bCs/>
          <w:iCs/>
        </w:rPr>
      </w:pPr>
    </w:p>
    <w:p w:rsidR="00D77B04" w:rsidRPr="00C43278" w:rsidRDefault="00281DDE" w:rsidP="00962321">
      <w:pPr>
        <w:jc w:val="both"/>
        <w:outlineLvl w:val="1"/>
        <w:rPr>
          <w:bCs/>
          <w:iCs/>
        </w:rPr>
      </w:pPr>
      <w:r>
        <w:rPr>
          <w:bCs/>
          <w:iCs/>
        </w:rPr>
        <w:t xml:space="preserve">                         </w:t>
      </w:r>
      <w:r w:rsidR="00D77B04" w:rsidRPr="00C43278">
        <w:rPr>
          <w:bCs/>
          <w:iCs/>
        </w:rPr>
        <w:t>Cena min.</w:t>
      </w:r>
    </w:p>
    <w:p w:rsidR="00D77B04" w:rsidRPr="00C43278" w:rsidRDefault="00D77B04" w:rsidP="00962321">
      <w:pPr>
        <w:jc w:val="both"/>
      </w:pPr>
      <w:r w:rsidRPr="00C43278">
        <w:t xml:space="preserve">            C =  —————————  </w:t>
      </w:r>
      <w:r w:rsidR="00856631" w:rsidRPr="00C43278">
        <w:t xml:space="preserve">x </w:t>
      </w:r>
      <w:r w:rsidR="00650266" w:rsidRPr="00C43278">
        <w:t>10</w:t>
      </w:r>
      <w:r w:rsidR="00856631" w:rsidRPr="00C43278">
        <w:t>0</w:t>
      </w:r>
      <w:r w:rsidR="00F64551" w:rsidRPr="00C43278">
        <w:t xml:space="preserve"> pkt</w:t>
      </w:r>
    </w:p>
    <w:p w:rsidR="00D77B04" w:rsidRPr="00C43278" w:rsidRDefault="00D77B04" w:rsidP="00962321">
      <w:pPr>
        <w:jc w:val="both"/>
      </w:pPr>
      <w:r w:rsidRPr="00C43278">
        <w:tab/>
      </w:r>
      <w:r w:rsidRPr="00C43278">
        <w:tab/>
        <w:t xml:space="preserve">Cena oferty  </w:t>
      </w:r>
    </w:p>
    <w:p w:rsidR="00D77B04" w:rsidRPr="00C43278" w:rsidRDefault="00D77B04" w:rsidP="00962321">
      <w:pPr>
        <w:jc w:val="both"/>
      </w:pPr>
    </w:p>
    <w:p w:rsidR="00D77B04" w:rsidRPr="00C43278" w:rsidRDefault="00D77B04" w:rsidP="00962321">
      <w:pPr>
        <w:ind w:firstLine="567"/>
        <w:jc w:val="both"/>
      </w:pPr>
      <w:r w:rsidRPr="00C43278">
        <w:t>gdzie:</w:t>
      </w:r>
      <w:r w:rsidRPr="00C43278">
        <w:tab/>
      </w:r>
    </w:p>
    <w:p w:rsidR="00D77B04" w:rsidRPr="00C43278" w:rsidRDefault="00D77B04" w:rsidP="00962321">
      <w:pPr>
        <w:ind w:firstLine="567"/>
        <w:jc w:val="both"/>
      </w:pPr>
      <w:r w:rsidRPr="00C43278">
        <w:t>C min. – cena minimalna w zbiorze ważnych ofert;</w:t>
      </w:r>
    </w:p>
    <w:p w:rsidR="00D77B04" w:rsidRPr="00C43278" w:rsidRDefault="00D77B04" w:rsidP="00962321">
      <w:pPr>
        <w:tabs>
          <w:tab w:val="center" w:pos="4819"/>
        </w:tabs>
        <w:ind w:firstLine="567"/>
        <w:jc w:val="both"/>
      </w:pPr>
      <w:r w:rsidRPr="00C43278">
        <w:t>C oferty - cena oferty rozpatrywanej</w:t>
      </w:r>
      <w:r w:rsidR="00856631" w:rsidRPr="00C43278">
        <w:tab/>
      </w:r>
    </w:p>
    <w:p w:rsidR="00856631" w:rsidRPr="00C43278" w:rsidRDefault="00856631" w:rsidP="00962321">
      <w:pPr>
        <w:tabs>
          <w:tab w:val="center" w:pos="4819"/>
        </w:tabs>
        <w:ind w:firstLine="567"/>
        <w:jc w:val="both"/>
      </w:pPr>
    </w:p>
    <w:p w:rsidR="00D77B04" w:rsidRPr="00C43278" w:rsidRDefault="00D77B04" w:rsidP="00294E68">
      <w:pPr>
        <w:pStyle w:val="Nagwek2"/>
      </w:pPr>
      <w:r w:rsidRPr="00C43278">
        <w:t>2</w:t>
      </w:r>
      <w:r w:rsidR="00EA1844" w:rsidRPr="00C43278">
        <w:t>.</w:t>
      </w:r>
      <w:r w:rsidRPr="00C43278">
        <w:t xml:space="preserve"> W ofercie należy podać cenę w rozumieniu art. 3 ust. 1 pkt 1 i ust 2 ustawy z dnia 9 maja 2014 r. o informowaniu o cenach towarów i usług (</w:t>
      </w:r>
      <w:r w:rsidRPr="00C43278">
        <w:rPr>
          <w:i/>
        </w:rPr>
        <w:t>Dz. U z 2019 r., poz. 178</w:t>
      </w:r>
      <w:r w:rsidRPr="00C43278">
        <w:t>) za wykonanie przedmiotu zamówienia.</w:t>
      </w:r>
    </w:p>
    <w:p w:rsidR="00D77B04" w:rsidRPr="00C43278" w:rsidRDefault="00D77B04" w:rsidP="00962321">
      <w:pPr>
        <w:jc w:val="both"/>
      </w:pPr>
      <w:r w:rsidRPr="00C43278">
        <w:t>3</w:t>
      </w:r>
      <w:r w:rsidR="00EA1844" w:rsidRPr="00C43278">
        <w:t>.</w:t>
      </w:r>
      <w:r w:rsidRPr="00C43278">
        <w:t xml:space="preserve"> Cenę należy podać w złotych polskich z dokładnością do dwóch miejsc po przecinku.</w:t>
      </w:r>
    </w:p>
    <w:p w:rsidR="00D77B04" w:rsidRPr="00C43278" w:rsidRDefault="00D77B04" w:rsidP="00294E68">
      <w:pPr>
        <w:pStyle w:val="Nagwek2"/>
      </w:pPr>
      <w:r w:rsidRPr="00C43278">
        <w:lastRenderedPageBreak/>
        <w:t>4</w:t>
      </w:r>
      <w:r w:rsidR="00EA1844" w:rsidRPr="00C43278">
        <w:t>.</w:t>
      </w:r>
      <w:r w:rsidRPr="00C43278">
        <w:t xml:space="preserve"> Cenę brutto oferty oblicza się poprzez dodanie do ceny netto podatku VAT.</w:t>
      </w:r>
    </w:p>
    <w:p w:rsidR="003E76D1" w:rsidRPr="00C43278" w:rsidRDefault="00BC47C7" w:rsidP="00294E68">
      <w:pPr>
        <w:pStyle w:val="Nagwek2"/>
      </w:pPr>
      <w:r w:rsidRPr="00C43278">
        <w:t>5</w:t>
      </w:r>
      <w:r w:rsidR="00EA1844" w:rsidRPr="00C43278">
        <w:t>.</w:t>
      </w:r>
      <w:r w:rsidR="003E76D1" w:rsidRPr="00C43278">
        <w:t xml:space="preserve"> W cenie </w:t>
      </w:r>
      <w:r w:rsidR="0011582D" w:rsidRPr="00C43278">
        <w:t xml:space="preserve">należy uwzględnić wszystkie wymagania określone w OWZ oraz wszelkie koszty, jakie poniesie Wykonawca z tytułu należytej oraz zgodnej z obowiązującymi przepisami realizacji przedmiotu zamówienia. </w:t>
      </w:r>
    </w:p>
    <w:p w:rsidR="0011582D" w:rsidRPr="00C43278" w:rsidRDefault="0011582D" w:rsidP="00D77B04">
      <w:pPr>
        <w:jc w:val="both"/>
        <w:rPr>
          <w:color w:val="FF0000"/>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C43278" w:rsidTr="004C5BA0">
        <w:trPr>
          <w:trHeight w:val="591"/>
        </w:trPr>
        <w:tc>
          <w:tcPr>
            <w:tcW w:w="9072" w:type="dxa"/>
            <w:shd w:val="clear" w:color="auto" w:fill="auto"/>
          </w:tcPr>
          <w:p w:rsidR="00D77B04" w:rsidRPr="00C43278" w:rsidRDefault="00D77B04" w:rsidP="00EA3924">
            <w:pPr>
              <w:jc w:val="both"/>
              <w:rPr>
                <w:b/>
                <w:color w:val="000000"/>
              </w:rPr>
            </w:pPr>
            <w:r w:rsidRPr="00C43278">
              <w:rPr>
                <w:b/>
                <w:color w:val="000000"/>
              </w:rPr>
              <w:t>IX. OPIS SPOSOBU PRZYGOTOWANIA OFERTY ORAZ MIEJSCE ZŁOŻENIA OFERT</w:t>
            </w:r>
          </w:p>
        </w:tc>
      </w:tr>
    </w:tbl>
    <w:p w:rsidR="002D4B0F" w:rsidRPr="00C43278" w:rsidRDefault="00EA1844" w:rsidP="00294E68">
      <w:pPr>
        <w:pStyle w:val="Nagwek2"/>
      </w:pPr>
      <w:r w:rsidRPr="00C43278">
        <w:t xml:space="preserve">1. </w:t>
      </w:r>
      <w:r w:rsidR="002D4B0F" w:rsidRPr="00C43278">
        <w:t>Wykonawca może złożyć oferty na dowolne wybrane przez siebie części postępowania przy czym, na daną część może złożyć tylko jedną ofertę. Złożenie większej liczby ofert na jedną część postępowania będzie skutkowało odrzuceniem wszystkich ofert danego Wykonawcy złożonych na daną część postępowania.</w:t>
      </w:r>
    </w:p>
    <w:p w:rsidR="009366ED" w:rsidRPr="009605AB" w:rsidRDefault="00EA1844" w:rsidP="00294E68">
      <w:pPr>
        <w:pStyle w:val="Nagwek2"/>
      </w:pPr>
      <w:r w:rsidRPr="009605AB">
        <w:t xml:space="preserve">2. </w:t>
      </w:r>
      <w:r w:rsidR="002D4B0F" w:rsidRPr="009605AB">
        <w:t xml:space="preserve">Treść oferty musi odpowiadać treści OWZ. </w:t>
      </w:r>
    </w:p>
    <w:p w:rsidR="00302838" w:rsidRPr="009605AB" w:rsidRDefault="00EA1844" w:rsidP="00294E68">
      <w:pPr>
        <w:pStyle w:val="Nagwek2"/>
      </w:pPr>
      <w:r w:rsidRPr="009605AB">
        <w:t xml:space="preserve">3. </w:t>
      </w:r>
      <w:r w:rsidR="002D4B0F" w:rsidRPr="009605AB">
        <w:t>Ofertę składa się w formie pisemnej (trwale spiętą). Ofertę należy sporządzić na Formularzu oferty dla każdej części postępowania osobny formularz (załącznik nr 1 do OWZ) wraz z wypełnionymi załącznikami i wymaganymi dokumentami. Oferta i załączniki winny być sporządzone w języku polskim.</w:t>
      </w:r>
    </w:p>
    <w:p w:rsidR="00302838" w:rsidRPr="009605AB" w:rsidRDefault="00EA1844" w:rsidP="00294E68">
      <w:pPr>
        <w:pStyle w:val="Nagwek2"/>
      </w:pPr>
      <w:r w:rsidRPr="009605AB">
        <w:t xml:space="preserve">4. </w:t>
      </w:r>
      <w:r w:rsidR="002D4B0F" w:rsidRPr="009605AB">
        <w:t>Oferta i załączniki do niej muszą być podpisane przez osobę/y upoważnioną do reprezentowania Wykonawcy i zaciągania zobowiązań w wysokości odpowiadającej cenie oferty. Osoba/y podpisująca/e ofertę winna/y czytelnie podać imię i nazwisko lub może złożyć podpis w formie skróconej z pieczątką imienną identyfikującą osobę.</w:t>
      </w:r>
    </w:p>
    <w:p w:rsidR="00302838" w:rsidRPr="009605AB" w:rsidRDefault="00EA1844" w:rsidP="00294E68">
      <w:pPr>
        <w:pStyle w:val="Nagwek2"/>
      </w:pPr>
      <w:r w:rsidRPr="009605AB">
        <w:t xml:space="preserve">5. </w:t>
      </w:r>
      <w:r w:rsidR="002D4B0F" w:rsidRPr="009605AB">
        <w:t>Wszelkie poprawki lub zmiany w tekście oferty muszą być parafowane przez osobę/y podpisujące ofertę i opatrzone datami ich dokonania.</w:t>
      </w:r>
    </w:p>
    <w:p w:rsidR="00EA1844" w:rsidRPr="009605AB" w:rsidRDefault="00EA1844" w:rsidP="00294E68">
      <w:pPr>
        <w:pStyle w:val="Nagwek2"/>
      </w:pPr>
      <w:r w:rsidRPr="009605AB">
        <w:t xml:space="preserve">6. </w:t>
      </w:r>
      <w:r w:rsidR="002D4B0F" w:rsidRPr="009605AB">
        <w:t>W przypadku, gdy Wykonawcę reprezentuje pełnomocnik, do oferty musi być załączone pełnomocnictwo podpisane przez osobę/y reprezentujące osobę prawną lub fizyczną. W pełnomocnictwie wskazany musi być w szczególności zakres działania pełnomocnika. W przypadku złożenia kserokopii pełnomocnictwo musi być potwierdzone notarialnie.</w:t>
      </w:r>
    </w:p>
    <w:p w:rsidR="00302838" w:rsidRPr="009605AB" w:rsidRDefault="00EA1844" w:rsidP="00294E68">
      <w:pPr>
        <w:pStyle w:val="Nagwek2"/>
      </w:pPr>
      <w:r w:rsidRPr="009605AB">
        <w:t xml:space="preserve">7. </w:t>
      </w:r>
      <w:r w:rsidR="002D4B0F" w:rsidRPr="009605AB">
        <w:t xml:space="preserve">Ofertę złożyć w terminie do dnia </w:t>
      </w:r>
      <w:r w:rsidR="002A19C2" w:rsidRPr="002A19C2">
        <w:rPr>
          <w:b/>
        </w:rPr>
        <w:t>30 sierpnia 2</w:t>
      </w:r>
      <w:r w:rsidR="002D4B0F" w:rsidRPr="002A19C2">
        <w:rPr>
          <w:b/>
        </w:rPr>
        <w:t>021 r. do godz.</w:t>
      </w:r>
      <w:r w:rsidR="002A19C2" w:rsidRPr="002A19C2">
        <w:rPr>
          <w:b/>
        </w:rPr>
        <w:t xml:space="preserve"> 10</w:t>
      </w:r>
      <w:r w:rsidR="002D4B0F" w:rsidRPr="002A19C2">
        <w:rPr>
          <w:b/>
        </w:rPr>
        <w:t>:</w:t>
      </w:r>
      <w:r w:rsidR="002A19C2" w:rsidRPr="002A19C2">
        <w:rPr>
          <w:b/>
        </w:rPr>
        <w:t>00</w:t>
      </w:r>
      <w:r w:rsidR="002D4B0F" w:rsidRPr="009605AB">
        <w:t xml:space="preserve"> w siedzibie Zamawiającego, tj.: Uniwersytet Przyrodniczy w Poznaniu ul. Wojska Polskiego 28, Dział Zamówień Publicznych, budynek Collegium Maximum IV piętro pok. 407 z dopiskiem: </w:t>
      </w:r>
      <w:r w:rsidR="00F15300" w:rsidRPr="009605AB">
        <w:br/>
      </w:r>
      <w:r w:rsidR="002A19C2">
        <w:t>„</w:t>
      </w:r>
      <w:r w:rsidR="002A19C2" w:rsidRPr="006F3B43">
        <w:rPr>
          <w:b/>
        </w:rPr>
        <w:t>usług</w:t>
      </w:r>
      <w:r w:rsidR="002A19C2">
        <w:rPr>
          <w:b/>
        </w:rPr>
        <w:t>a</w:t>
      </w:r>
      <w:r w:rsidR="002A19C2" w:rsidRPr="006F3B43">
        <w:rPr>
          <w:b/>
        </w:rPr>
        <w:t xml:space="preserve"> sprzątania obiektów Uniwersytetu Przyrodniczego w Poznaniu – </w:t>
      </w:r>
      <w:r w:rsidR="002A19C2" w:rsidRPr="00C8686A">
        <w:rPr>
          <w:b/>
        </w:rPr>
        <w:t xml:space="preserve">liczba części </w:t>
      </w:r>
      <w:r w:rsidR="002A19C2">
        <w:rPr>
          <w:b/>
        </w:rPr>
        <w:t>2</w:t>
      </w:r>
      <w:r w:rsidR="00302838" w:rsidRPr="009605AB">
        <w:t>”.</w:t>
      </w:r>
    </w:p>
    <w:p w:rsidR="003A1156" w:rsidRDefault="003A1156" w:rsidP="00294E68">
      <w:pPr>
        <w:pStyle w:val="Nagwek2"/>
      </w:pPr>
    </w:p>
    <w:p w:rsidR="00302838" w:rsidRPr="00423B6C" w:rsidRDefault="00EA1844" w:rsidP="00294E68">
      <w:pPr>
        <w:pStyle w:val="Nagwek2"/>
      </w:pPr>
      <w:r w:rsidRPr="00423B6C">
        <w:t xml:space="preserve">8. </w:t>
      </w:r>
      <w:r w:rsidR="002D4B0F" w:rsidRPr="00423B6C">
        <w:t>Jeśli Wykonawca przesyła ofertę pocztą kurierską, to musi ona</w:t>
      </w:r>
      <w:r w:rsidR="002A19C2">
        <w:t xml:space="preserve"> </w:t>
      </w:r>
      <w:r w:rsidR="002D4B0F" w:rsidRPr="00423B6C">
        <w:t>być dostarczona przez kuriera bezpośrednio do Działu Zamówień Publicznych w budynku Collegium Maximum Uniwersytetu Przyrodniczego w Poznaniu przy  ul. Wojska Polskiego 28, pokój 407, IV piętro. Inne jednostki organizacyjne Uczelni nie są uprawnione do przyjmowania oferty. Jeżeli oferta zostanie złożona w inny sposób niż wyżej opisany, Zamawiający nie bierze odpowiedzialności za nieprawidłowe skierowanie czy przedwczesne lub przypadkowe otwarcie oferty.</w:t>
      </w:r>
    </w:p>
    <w:p w:rsidR="00302838" w:rsidRPr="00423B6C" w:rsidRDefault="00EA1844" w:rsidP="00294E68">
      <w:pPr>
        <w:pStyle w:val="Nagwek2"/>
      </w:pPr>
      <w:r w:rsidRPr="00423B6C">
        <w:t xml:space="preserve">9. </w:t>
      </w:r>
      <w:r w:rsidR="002D4B0F" w:rsidRPr="00423B6C">
        <w:t xml:space="preserve">Oferty złożone w Dziale Zamówień Publicznych </w:t>
      </w:r>
      <w:r w:rsidR="002A19C2">
        <w:t xml:space="preserve"> po </w:t>
      </w:r>
      <w:r w:rsidR="002A19C2" w:rsidRPr="002A19C2">
        <w:rPr>
          <w:b/>
        </w:rPr>
        <w:t>30 sierpnia 2</w:t>
      </w:r>
      <w:r w:rsidR="002A19C2">
        <w:rPr>
          <w:b/>
        </w:rPr>
        <w:t>021 r. p</w:t>
      </w:r>
      <w:r w:rsidR="002A19C2" w:rsidRPr="002A19C2">
        <w:rPr>
          <w:b/>
        </w:rPr>
        <w:t>o godz. 10:00</w:t>
      </w:r>
      <w:r w:rsidR="002A19C2" w:rsidRPr="009605AB">
        <w:t xml:space="preserve"> </w:t>
      </w:r>
      <w:r w:rsidR="002D4B0F" w:rsidRPr="00423B6C">
        <w:t xml:space="preserve">nie będą rozpatrywane przez Zamawiającego. </w:t>
      </w:r>
    </w:p>
    <w:p w:rsidR="00302838" w:rsidRPr="00423B6C" w:rsidRDefault="00EA1844" w:rsidP="00294E68">
      <w:pPr>
        <w:pStyle w:val="Nagwek2"/>
      </w:pPr>
      <w:r w:rsidRPr="00423B6C">
        <w:t>10.</w:t>
      </w:r>
      <w:r w:rsidR="002D4B0F" w:rsidRPr="00423B6C">
        <w:t xml:space="preserve">Tajemnica przedsiębiorstwa: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Część oferty, która zawiera informacje stanowiące tajemnicę przedsiębiorstwa należy </w:t>
      </w:r>
      <w:r w:rsidR="002D4B0F" w:rsidRPr="00423B6C">
        <w:lastRenderedPageBreak/>
        <w:t>umieścić w odrębnej kopercie oznaczonej napisem: „Informacje stanowiące tajemnicę przedsiębiorstwa-poufne”.</w:t>
      </w:r>
    </w:p>
    <w:p w:rsidR="002D4B0F" w:rsidRPr="00C43278" w:rsidRDefault="00EA1844" w:rsidP="00294E68">
      <w:pPr>
        <w:pStyle w:val="Nagwek2"/>
      </w:pPr>
      <w:r w:rsidRPr="00423B6C">
        <w:t>11</w:t>
      </w:r>
      <w:r w:rsidRPr="00C43278">
        <w:t xml:space="preserve">. </w:t>
      </w:r>
      <w:r w:rsidR="002D4B0F" w:rsidRPr="00423B6C">
        <w:t>Zamawiający będzie rozpatrywał ważność oferty na podstawie treści złożonej oferty.</w:t>
      </w:r>
    </w:p>
    <w:p w:rsidR="00AE5DC3" w:rsidRDefault="00AE5DC3" w:rsidP="00294E68">
      <w:pPr>
        <w:pStyle w:val="Nagwek2"/>
      </w:pPr>
    </w:p>
    <w:p w:rsidR="00AE5DC3" w:rsidRDefault="00AE5DC3" w:rsidP="00294E68">
      <w:pPr>
        <w:pStyle w:val="Nagwek2"/>
      </w:pPr>
    </w:p>
    <w:tbl>
      <w:tblPr>
        <w:tblStyle w:val="Tabela-Siatka"/>
        <w:tblW w:w="0" w:type="auto"/>
        <w:tblInd w:w="-142" w:type="dxa"/>
        <w:tblBorders>
          <w:insideH w:val="none" w:sz="0" w:space="0" w:color="auto"/>
          <w:insideV w:val="none" w:sz="0" w:space="0" w:color="auto"/>
        </w:tblBorders>
        <w:tblLook w:val="04A0" w:firstRow="1" w:lastRow="0" w:firstColumn="1" w:lastColumn="0" w:noHBand="0" w:noVBand="1"/>
      </w:tblPr>
      <w:tblGrid>
        <w:gridCol w:w="9204"/>
      </w:tblGrid>
      <w:tr w:rsidR="00AE5DC3" w:rsidRPr="00DB738F" w:rsidTr="00686008">
        <w:tc>
          <w:tcPr>
            <w:tcW w:w="9214" w:type="dxa"/>
            <w:shd w:val="clear" w:color="auto" w:fill="auto"/>
          </w:tcPr>
          <w:p w:rsidR="00AE5DC3" w:rsidRPr="00BA73DA" w:rsidRDefault="00AE5DC3" w:rsidP="00294E68">
            <w:pPr>
              <w:pStyle w:val="Nagwek2"/>
              <w:outlineLvl w:val="1"/>
            </w:pPr>
            <w:r w:rsidRPr="00BA73DA">
              <w:t xml:space="preserve">X. </w:t>
            </w:r>
            <w:r w:rsidRPr="00DF1B93">
              <w:rPr>
                <w:b/>
              </w:rPr>
              <w:t>INFORMACJE O FORMALNOŚCIACH , JAKIE POWINNY BYĆ DOPEŁNIONE PO WYBORZE OFERTY W CELU ZAWARCIA UMOWY W SPRAWIE ZMÓWIENIA</w:t>
            </w:r>
          </w:p>
        </w:tc>
      </w:tr>
    </w:tbl>
    <w:p w:rsidR="00AE5DC3" w:rsidRPr="00302838" w:rsidRDefault="00AE5DC3" w:rsidP="00294E68">
      <w:pPr>
        <w:pStyle w:val="Nagwek2"/>
      </w:pPr>
    </w:p>
    <w:p w:rsidR="00AE5DC3" w:rsidRPr="00AE5DC3" w:rsidRDefault="00AE5DC3" w:rsidP="00AE5DC3">
      <w:pPr>
        <w:suppressAutoHyphens/>
        <w:ind w:left="284" w:hanging="284"/>
        <w:contextualSpacing/>
        <w:jc w:val="both"/>
        <w:rPr>
          <w:lang w:eastAsia="en-US"/>
        </w:rPr>
      </w:pPr>
      <w:r>
        <w:rPr>
          <w:rFonts w:ascii="Verdana" w:hAnsi="Verdana" w:cstheme="minorHAnsi"/>
          <w:sz w:val="22"/>
          <w:szCs w:val="22"/>
          <w:lang w:eastAsia="en-US"/>
        </w:rPr>
        <w:t xml:space="preserve">1. </w:t>
      </w:r>
      <w:r w:rsidRPr="00AE5DC3">
        <w:rPr>
          <w:lang w:eastAsia="en-US"/>
        </w:rPr>
        <w:t>Zamawiający udzieli zamówienia Wykonawcy, którego oferta odpowiada wszystkim wymaganiom określonym w niniejszych OWZ i  zostanie</w:t>
      </w:r>
      <w:r w:rsidR="002A19C2">
        <w:rPr>
          <w:lang w:eastAsia="en-US"/>
        </w:rPr>
        <w:t xml:space="preserve"> </w:t>
      </w:r>
      <w:r w:rsidRPr="00AE5DC3">
        <w:rPr>
          <w:lang w:eastAsia="en-US"/>
        </w:rPr>
        <w:t>oceniona jako najkorzystniejsza w oparciu o podane wyżej kryteria oceny ofert.</w:t>
      </w:r>
    </w:p>
    <w:p w:rsidR="00AE5DC3" w:rsidRDefault="00AE5DC3" w:rsidP="00AE5DC3">
      <w:pPr>
        <w:suppressAutoHyphens/>
        <w:ind w:left="284" w:hanging="284"/>
        <w:contextualSpacing/>
        <w:jc w:val="both"/>
        <w:rPr>
          <w:lang w:eastAsia="en-US"/>
        </w:rPr>
      </w:pPr>
      <w:r w:rsidRPr="001E52A3">
        <w:rPr>
          <w:lang w:eastAsia="en-US"/>
        </w:rPr>
        <w:t xml:space="preserve">2. </w:t>
      </w:r>
      <w:r w:rsidRPr="00AE5DC3">
        <w:rPr>
          <w:lang w:eastAsia="en-US"/>
        </w:rPr>
        <w:t>Informację o wyborze Wykonawcy Zamawiający opublikuje na swojej stronie BIP oraz prześle do Wykonawców, którzy złożyli oferty, na wskazane w ofertach adresy mailowe.</w:t>
      </w:r>
    </w:p>
    <w:p w:rsidR="001E52A3" w:rsidRDefault="001E52A3" w:rsidP="00AE5DC3">
      <w:pPr>
        <w:suppressAutoHyphens/>
        <w:ind w:left="284" w:hanging="284"/>
        <w:contextualSpacing/>
        <w:jc w:val="both"/>
        <w:rPr>
          <w:lang w:eastAsia="en-US"/>
        </w:rPr>
      </w:pPr>
    </w:p>
    <w:p w:rsidR="001E52A3" w:rsidRPr="00AE5DC3" w:rsidRDefault="001E52A3" w:rsidP="00294E68">
      <w:pPr>
        <w:pStyle w:val="Nagwek2"/>
      </w:pPr>
    </w:p>
    <w:tbl>
      <w:tblPr>
        <w:tblStyle w:val="Tabela-Siatka"/>
        <w:tblW w:w="0" w:type="auto"/>
        <w:tblInd w:w="-142" w:type="dxa"/>
        <w:tblBorders>
          <w:insideH w:val="none" w:sz="0" w:space="0" w:color="auto"/>
          <w:insideV w:val="none" w:sz="0" w:space="0" w:color="auto"/>
        </w:tblBorders>
        <w:tblLook w:val="04A0" w:firstRow="1" w:lastRow="0" w:firstColumn="1" w:lastColumn="0" w:noHBand="0" w:noVBand="1"/>
      </w:tblPr>
      <w:tblGrid>
        <w:gridCol w:w="9204"/>
      </w:tblGrid>
      <w:tr w:rsidR="001E52A3" w:rsidRPr="00DB738F" w:rsidTr="001E52A3">
        <w:tc>
          <w:tcPr>
            <w:tcW w:w="9204" w:type="dxa"/>
            <w:shd w:val="clear" w:color="auto" w:fill="auto"/>
          </w:tcPr>
          <w:p w:rsidR="001E52A3" w:rsidRPr="00C43278" w:rsidRDefault="001E52A3" w:rsidP="00294E68">
            <w:pPr>
              <w:pStyle w:val="Nagwek2"/>
              <w:outlineLvl w:val="1"/>
            </w:pPr>
            <w:r w:rsidRPr="00BA73DA">
              <w:t>X</w:t>
            </w:r>
            <w:r w:rsidR="00C43278" w:rsidRPr="00BA73DA">
              <w:t>I</w:t>
            </w:r>
            <w:r w:rsidRPr="00BA73DA">
              <w:t>.</w:t>
            </w:r>
            <w:r w:rsidRPr="00DF1B93">
              <w:rPr>
                <w:b/>
              </w:rPr>
              <w:t>ISTOTNE POSTANOWIENIA UMOWY</w:t>
            </w:r>
          </w:p>
        </w:tc>
      </w:tr>
    </w:tbl>
    <w:p w:rsidR="001E52A3" w:rsidRPr="00423B6C" w:rsidRDefault="001E52A3" w:rsidP="001E52A3">
      <w:pPr>
        <w:suppressAutoHyphens/>
        <w:ind w:left="284" w:hanging="284"/>
        <w:contextualSpacing/>
        <w:jc w:val="both"/>
        <w:rPr>
          <w:lang w:eastAsia="en-US"/>
        </w:rPr>
      </w:pPr>
      <w:r w:rsidRPr="001E52A3">
        <w:rPr>
          <w:lang w:eastAsia="en-US"/>
        </w:rPr>
        <w:t xml:space="preserve">1. </w:t>
      </w:r>
      <w:r w:rsidRPr="00423B6C">
        <w:rPr>
          <w:lang w:eastAsia="en-US"/>
        </w:rPr>
        <w:t>Wzór umowy zawiera istotne postanowienia umowy</w:t>
      </w:r>
      <w:r w:rsidR="006350BE">
        <w:rPr>
          <w:lang w:eastAsia="en-US"/>
        </w:rPr>
        <w:t xml:space="preserve"> </w:t>
      </w:r>
      <w:r w:rsidRPr="00423B6C">
        <w:rPr>
          <w:lang w:eastAsia="en-US"/>
        </w:rPr>
        <w:t xml:space="preserve">i stanowi załącznik nr </w:t>
      </w:r>
      <w:r w:rsidR="00A746E5">
        <w:rPr>
          <w:lang w:eastAsia="en-US"/>
        </w:rPr>
        <w:t>4</w:t>
      </w:r>
      <w:r w:rsidRPr="00423B6C">
        <w:rPr>
          <w:lang w:eastAsia="en-US"/>
        </w:rPr>
        <w:t xml:space="preserve"> do OWZ będąc jego integralną częścią. </w:t>
      </w:r>
    </w:p>
    <w:p w:rsidR="001E52A3" w:rsidRPr="00423B6C" w:rsidRDefault="001E52A3" w:rsidP="001E52A3">
      <w:pPr>
        <w:suppressAutoHyphens/>
        <w:ind w:left="284" w:hanging="284"/>
        <w:contextualSpacing/>
        <w:jc w:val="both"/>
        <w:rPr>
          <w:lang w:eastAsia="en-US"/>
        </w:rPr>
      </w:pPr>
      <w:r w:rsidRPr="00423B6C">
        <w:rPr>
          <w:lang w:eastAsia="en-US"/>
        </w:rPr>
        <w:t xml:space="preserve">2. Zmiany umowy są dopuszczalne tylko w sytuacjach wyraźnie wskazanych we wzorze umowy. </w:t>
      </w:r>
    </w:p>
    <w:p w:rsidR="00172987" w:rsidRPr="00AE5DC3" w:rsidRDefault="00172987" w:rsidP="00294E68">
      <w:pPr>
        <w:pStyle w:val="Nagwek2"/>
      </w:pPr>
    </w:p>
    <w:tbl>
      <w:tblPr>
        <w:tblStyle w:val="Tabela-Siatka"/>
        <w:tblW w:w="0" w:type="auto"/>
        <w:tblInd w:w="-142" w:type="dxa"/>
        <w:tblBorders>
          <w:insideH w:val="none" w:sz="0" w:space="0" w:color="auto"/>
          <w:insideV w:val="none" w:sz="0" w:space="0" w:color="auto"/>
        </w:tblBorders>
        <w:tblLook w:val="04A0" w:firstRow="1" w:lastRow="0" w:firstColumn="1" w:lastColumn="0" w:noHBand="0" w:noVBand="1"/>
      </w:tblPr>
      <w:tblGrid>
        <w:gridCol w:w="9204"/>
      </w:tblGrid>
      <w:tr w:rsidR="00172987" w:rsidRPr="00DB738F" w:rsidTr="00686008">
        <w:tc>
          <w:tcPr>
            <w:tcW w:w="9204" w:type="dxa"/>
            <w:shd w:val="clear" w:color="auto" w:fill="auto"/>
          </w:tcPr>
          <w:p w:rsidR="00172987" w:rsidRPr="00BA73DA" w:rsidRDefault="00172987" w:rsidP="00294E68">
            <w:pPr>
              <w:pStyle w:val="Nagwek2"/>
              <w:outlineLvl w:val="1"/>
            </w:pPr>
            <w:r w:rsidRPr="00BA73DA">
              <w:t>X</w:t>
            </w:r>
            <w:r w:rsidR="00C43278" w:rsidRPr="00BA73DA">
              <w:t>II</w:t>
            </w:r>
            <w:r w:rsidRPr="00BA73DA">
              <w:t xml:space="preserve">. </w:t>
            </w:r>
            <w:r w:rsidR="00451C81" w:rsidRPr="00DF1B93">
              <w:rPr>
                <w:b/>
              </w:rPr>
              <w:t>ODRZUCENIE OFERTY</w:t>
            </w:r>
          </w:p>
        </w:tc>
      </w:tr>
    </w:tbl>
    <w:p w:rsidR="00451C81" w:rsidRPr="00451C81" w:rsidRDefault="00451C81" w:rsidP="00451C81">
      <w:pPr>
        <w:suppressAutoHyphens/>
        <w:ind w:left="284" w:hanging="284"/>
        <w:contextualSpacing/>
        <w:jc w:val="both"/>
        <w:rPr>
          <w:lang w:eastAsia="en-US"/>
        </w:rPr>
      </w:pPr>
      <w:r w:rsidRPr="00451C81">
        <w:rPr>
          <w:lang w:eastAsia="en-US"/>
        </w:rPr>
        <w:t>1.Zamawiający odrzuci ofertę jeżeli została złożona przez wykonawcę podlegającego wykluczeniu z postępowania.</w:t>
      </w:r>
    </w:p>
    <w:p w:rsidR="00451C81" w:rsidRPr="00451C81" w:rsidRDefault="00451C81" w:rsidP="00451C81">
      <w:pPr>
        <w:suppressAutoHyphens/>
        <w:ind w:left="284" w:hanging="284"/>
        <w:contextualSpacing/>
        <w:jc w:val="both"/>
        <w:rPr>
          <w:lang w:eastAsia="en-US"/>
        </w:rPr>
      </w:pPr>
      <w:r w:rsidRPr="00451C81">
        <w:rPr>
          <w:lang w:eastAsia="en-US"/>
        </w:rPr>
        <w:t>2.Zamawiający odrzuci ofertę jeżeli została złożona przez Wykonawcę niespełniającego warunków udziału w postępowaniu opisanych w rozdziale</w:t>
      </w:r>
      <w:r w:rsidR="00423B6C">
        <w:rPr>
          <w:lang w:eastAsia="en-US"/>
        </w:rPr>
        <w:t xml:space="preserve"> VI</w:t>
      </w:r>
      <w:r w:rsidRPr="00451C81">
        <w:rPr>
          <w:lang w:eastAsia="en-US"/>
        </w:rPr>
        <w:t xml:space="preserve"> OWZ .</w:t>
      </w:r>
    </w:p>
    <w:p w:rsidR="00451C81" w:rsidRPr="00451C81" w:rsidRDefault="00451C81" w:rsidP="00451C81">
      <w:pPr>
        <w:suppressAutoHyphens/>
        <w:ind w:left="284" w:hanging="284"/>
        <w:contextualSpacing/>
        <w:jc w:val="both"/>
        <w:rPr>
          <w:lang w:eastAsia="en-US"/>
        </w:rPr>
      </w:pPr>
      <w:r w:rsidRPr="00451C81">
        <w:rPr>
          <w:lang w:eastAsia="en-US"/>
        </w:rPr>
        <w:t>3.Zamawiający odrzuci ofertę Wykonawcy, która nie spełnia wymagań Zamawiającego dotyczących przedmiotu zamówienia.</w:t>
      </w:r>
    </w:p>
    <w:p w:rsidR="00451C81" w:rsidRPr="00451C81" w:rsidRDefault="00451C81" w:rsidP="00451C81">
      <w:pPr>
        <w:suppressAutoHyphens/>
        <w:ind w:left="284" w:hanging="284"/>
        <w:contextualSpacing/>
        <w:jc w:val="both"/>
        <w:rPr>
          <w:color w:val="FF0000"/>
          <w:lang w:eastAsia="en-US"/>
        </w:rPr>
      </w:pPr>
      <w:r w:rsidRPr="00451C81">
        <w:rPr>
          <w:lang w:eastAsia="en-US"/>
        </w:rPr>
        <w:t xml:space="preserve">4.Jeżeli Wykonawca złoży więcej niż jedną ofertę w ramach jednej części, Zamawiający odrzuci wszystkie jego oferty. </w:t>
      </w:r>
    </w:p>
    <w:p w:rsidR="00172987" w:rsidRDefault="00172987" w:rsidP="001E52A3">
      <w:pPr>
        <w:suppressAutoHyphens/>
        <w:ind w:left="284" w:hanging="284"/>
        <w:contextualSpacing/>
        <w:jc w:val="both"/>
        <w:rPr>
          <w:lang w:eastAsia="en-US"/>
        </w:rPr>
      </w:pPr>
    </w:p>
    <w:p w:rsidR="00E1607D" w:rsidRPr="00AE5DC3" w:rsidRDefault="00E1607D" w:rsidP="00294E68">
      <w:pPr>
        <w:pStyle w:val="Nagwek2"/>
      </w:pPr>
    </w:p>
    <w:tbl>
      <w:tblPr>
        <w:tblStyle w:val="Tabela-Siatka"/>
        <w:tblW w:w="0" w:type="auto"/>
        <w:tblInd w:w="-142" w:type="dxa"/>
        <w:tblBorders>
          <w:insideH w:val="none" w:sz="0" w:space="0" w:color="auto"/>
          <w:insideV w:val="none" w:sz="0" w:space="0" w:color="auto"/>
        </w:tblBorders>
        <w:tblLook w:val="04A0" w:firstRow="1" w:lastRow="0" w:firstColumn="1" w:lastColumn="0" w:noHBand="0" w:noVBand="1"/>
      </w:tblPr>
      <w:tblGrid>
        <w:gridCol w:w="9204"/>
      </w:tblGrid>
      <w:tr w:rsidR="00E1607D" w:rsidRPr="00DB738F" w:rsidTr="00686008">
        <w:tc>
          <w:tcPr>
            <w:tcW w:w="9204" w:type="dxa"/>
            <w:shd w:val="clear" w:color="auto" w:fill="auto"/>
          </w:tcPr>
          <w:p w:rsidR="00E1607D" w:rsidRPr="00036897" w:rsidRDefault="00E1607D" w:rsidP="00294E68">
            <w:pPr>
              <w:pStyle w:val="Nagwek2"/>
              <w:outlineLvl w:val="1"/>
            </w:pPr>
            <w:r w:rsidRPr="00036897">
              <w:t>X</w:t>
            </w:r>
            <w:r w:rsidR="00C43278">
              <w:t>III</w:t>
            </w:r>
            <w:r w:rsidRPr="00036897">
              <w:t xml:space="preserve">. </w:t>
            </w:r>
            <w:r w:rsidRPr="00DF1B93">
              <w:rPr>
                <w:b/>
              </w:rPr>
              <w:t>UNIEWAŻNIENIE POSTĘPOWANIA</w:t>
            </w:r>
          </w:p>
        </w:tc>
      </w:tr>
    </w:tbl>
    <w:p w:rsidR="00E1607D" w:rsidRPr="00E1607D" w:rsidRDefault="00E1607D" w:rsidP="00E1607D">
      <w:pPr>
        <w:spacing w:after="160" w:line="256" w:lineRule="auto"/>
        <w:ind w:left="567" w:hanging="567"/>
        <w:contextualSpacing/>
        <w:jc w:val="both"/>
      </w:pPr>
      <w:r w:rsidRPr="00E1607D">
        <w:t>1.Zamawiający zastrzega sobie prawo unieważnienia postępowania bez podania przyczyny.</w:t>
      </w:r>
    </w:p>
    <w:p w:rsidR="00E1607D" w:rsidRPr="00E1607D" w:rsidRDefault="00E1607D" w:rsidP="00E1607D">
      <w:pPr>
        <w:spacing w:after="160" w:line="256" w:lineRule="auto"/>
        <w:ind w:left="284" w:hanging="284"/>
        <w:contextualSpacing/>
        <w:jc w:val="both"/>
      </w:pPr>
      <w:r w:rsidRPr="00E1607D">
        <w:t>2.Informację o unieważnieniu postępowania Zamawiający opublikuje na swojej stronie BIP jak i prześle do Wykonawców, którzy złożyli oferty, na wskazane w ofertach adresy mailowe.</w:t>
      </w:r>
    </w:p>
    <w:p w:rsidR="00D77B04" w:rsidRPr="001E52A3" w:rsidRDefault="00D77B04" w:rsidP="00294E68">
      <w:pPr>
        <w:pStyle w:val="Nagwek2"/>
      </w:pPr>
    </w:p>
    <w:tbl>
      <w:tblPr>
        <w:tblStyle w:val="Tabela-Siatka"/>
        <w:tblW w:w="0" w:type="auto"/>
        <w:tblInd w:w="-142" w:type="dxa"/>
        <w:tblBorders>
          <w:insideH w:val="none" w:sz="0" w:space="0" w:color="auto"/>
          <w:insideV w:val="none" w:sz="0" w:space="0" w:color="auto"/>
        </w:tblBorders>
        <w:tblLook w:val="04A0" w:firstRow="1" w:lastRow="0" w:firstColumn="1" w:lastColumn="0" w:noHBand="0" w:noVBand="1"/>
      </w:tblPr>
      <w:tblGrid>
        <w:gridCol w:w="9204"/>
      </w:tblGrid>
      <w:tr w:rsidR="00D77B04" w:rsidRPr="00DB738F" w:rsidTr="004C5BA0">
        <w:tc>
          <w:tcPr>
            <w:tcW w:w="9214" w:type="dxa"/>
            <w:shd w:val="clear" w:color="auto" w:fill="auto"/>
          </w:tcPr>
          <w:p w:rsidR="00D77B04" w:rsidRPr="00423B6C" w:rsidRDefault="00D77B04" w:rsidP="00294E68">
            <w:pPr>
              <w:pStyle w:val="Nagwek2"/>
              <w:outlineLvl w:val="1"/>
            </w:pPr>
            <w:r w:rsidRPr="00423B6C">
              <w:t>X</w:t>
            </w:r>
            <w:r w:rsidR="00C43278" w:rsidRPr="00423B6C">
              <w:t>IV</w:t>
            </w:r>
            <w:r w:rsidRPr="00423B6C">
              <w:t xml:space="preserve">. </w:t>
            </w:r>
            <w:r w:rsidRPr="00DF1B93">
              <w:rPr>
                <w:b/>
              </w:rPr>
              <w:t>KLAUZULA INFORMACYJNARODO</w:t>
            </w:r>
          </w:p>
        </w:tc>
      </w:tr>
    </w:tbl>
    <w:p w:rsidR="00D77B04" w:rsidRPr="00156A03" w:rsidRDefault="00D77B04" w:rsidP="00962321">
      <w:pPr>
        <w:spacing w:before="60"/>
        <w:ind w:left="360"/>
        <w:jc w:val="both"/>
        <w:outlineLvl w:val="1"/>
        <w:rPr>
          <w:bCs/>
          <w:iCs/>
        </w:rPr>
      </w:pPr>
      <w:r w:rsidRPr="00156A03">
        <w:rPr>
          <w:bCs/>
          <w:iCs/>
        </w:rPr>
        <w:t xml:space="preserve">Zgodnie z art. 13 ust. 1 i 2 </w:t>
      </w:r>
      <w:r w:rsidRPr="0011582D">
        <w:rPr>
          <w:bCs/>
          <w:i/>
          <w:iC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962321" w:rsidRPr="0011582D">
        <w:rPr>
          <w:bCs/>
          <w:i/>
          <w:iCs/>
        </w:rPr>
        <w:t> </w:t>
      </w:r>
      <w:r w:rsidRPr="0011582D">
        <w:rPr>
          <w:bCs/>
          <w:i/>
          <w:iCs/>
        </w:rPr>
        <w:t>04.05.2016, str. 1)</w:t>
      </w:r>
      <w:r w:rsidRPr="00156A03">
        <w:rPr>
          <w:bCs/>
          <w:iCs/>
        </w:rPr>
        <w:t>, dalej „RODO”,</w:t>
      </w:r>
      <w:r w:rsidRPr="00156A03">
        <w:t xml:space="preserve"> Zamawiający informuje</w:t>
      </w:r>
      <w:r w:rsidRPr="00156A03">
        <w:rPr>
          <w:bCs/>
          <w:iCs/>
        </w:rPr>
        <w:t xml:space="preserve">, że: </w:t>
      </w:r>
    </w:p>
    <w:p w:rsidR="00D77B04" w:rsidRPr="00156A03" w:rsidRDefault="00D77B04" w:rsidP="00082541">
      <w:pPr>
        <w:numPr>
          <w:ilvl w:val="0"/>
          <w:numId w:val="6"/>
        </w:numPr>
        <w:spacing w:before="60"/>
        <w:jc w:val="both"/>
        <w:outlineLvl w:val="1"/>
        <w:rPr>
          <w:bCs/>
          <w:i/>
          <w:iCs/>
        </w:rPr>
      </w:pPr>
      <w:r w:rsidRPr="00156A03">
        <w:rPr>
          <w:bCs/>
          <w:iCs/>
        </w:rPr>
        <w:lastRenderedPageBreak/>
        <w:t>administratorem danych osobowych przekazywanych przez Wykonawców jest</w:t>
      </w:r>
      <w:r w:rsidR="00962321">
        <w:rPr>
          <w:bCs/>
          <w:i/>
          <w:iCs/>
        </w:rPr>
        <w:t> </w:t>
      </w:r>
      <w:r w:rsidRPr="00156A03">
        <w:rPr>
          <w:bCs/>
          <w:iCs/>
        </w:rPr>
        <w:t xml:space="preserve">Uniwersytet Przyrodniczy w Poznaniu, ul. Wojska Polskiego </w:t>
      </w:r>
      <w:r>
        <w:rPr>
          <w:bCs/>
          <w:iCs/>
        </w:rPr>
        <w:t>28, 60-63</w:t>
      </w:r>
      <w:r w:rsidRPr="00156A03">
        <w:rPr>
          <w:bCs/>
          <w:iCs/>
        </w:rPr>
        <w:t>7 Poznań</w:t>
      </w:r>
    </w:p>
    <w:p w:rsidR="00D77B04" w:rsidRPr="00156A03" w:rsidRDefault="00D77B04" w:rsidP="00082541">
      <w:pPr>
        <w:numPr>
          <w:ilvl w:val="0"/>
          <w:numId w:val="6"/>
        </w:numPr>
        <w:spacing w:before="60"/>
        <w:jc w:val="both"/>
        <w:outlineLvl w:val="1"/>
        <w:rPr>
          <w:bCs/>
          <w:iCs/>
        </w:rPr>
      </w:pPr>
      <w:r w:rsidRPr="00156A03">
        <w:rPr>
          <w:bCs/>
          <w:iCs/>
        </w:rPr>
        <w:t xml:space="preserve">inspektorem ochrony danych osobowych w Uniwersytecie Przyrodniczym w Poznaniu jest Pan Tomasz Napierała </w:t>
      </w:r>
      <w:hyperlink r:id="rId14" w:history="1">
        <w:r w:rsidRPr="00156A03">
          <w:rPr>
            <w:bCs/>
            <w:iCs/>
            <w:u w:val="single"/>
          </w:rPr>
          <w:t>tomasz.napierala@up.poznan.pl</w:t>
        </w:r>
      </w:hyperlink>
      <w:r w:rsidRPr="00156A03">
        <w:rPr>
          <w:bCs/>
          <w:iCs/>
        </w:rPr>
        <w:t xml:space="preserve"> tel. 61 848-7799</w:t>
      </w:r>
    </w:p>
    <w:p w:rsidR="00D77B04" w:rsidRPr="00156A03" w:rsidRDefault="00D77B04" w:rsidP="00082541">
      <w:pPr>
        <w:numPr>
          <w:ilvl w:val="0"/>
          <w:numId w:val="6"/>
        </w:numPr>
        <w:spacing w:before="60"/>
        <w:jc w:val="both"/>
        <w:outlineLvl w:val="1"/>
        <w:rPr>
          <w:b/>
          <w:bCs/>
          <w:i/>
          <w:iCs/>
        </w:rPr>
      </w:pPr>
      <w:r w:rsidRPr="00156A03">
        <w:rPr>
          <w:bCs/>
          <w:iCs/>
        </w:rPr>
        <w:t xml:space="preserve">uzyskane dane osobowe przetwarzane będą na podstawie art. 6 ust. 1 lit. </w:t>
      </w:r>
      <w:proofErr w:type="spellStart"/>
      <w:r w:rsidRPr="00156A03">
        <w:rPr>
          <w:bCs/>
          <w:iCs/>
        </w:rPr>
        <w:t>cRODO</w:t>
      </w:r>
      <w:proofErr w:type="spellEnd"/>
      <w:r w:rsidRPr="00156A03">
        <w:rPr>
          <w:bCs/>
          <w:iCs/>
        </w:rPr>
        <w:t xml:space="preserve"> w </w:t>
      </w:r>
      <w:r w:rsidR="00962321">
        <w:rPr>
          <w:bCs/>
          <w:iCs/>
        </w:rPr>
        <w:t> </w:t>
      </w:r>
      <w:r w:rsidRPr="00156A03">
        <w:rPr>
          <w:bCs/>
          <w:iCs/>
        </w:rPr>
        <w:t xml:space="preserve">celu związanym z postępowaniem o udzielenie zamówienia publicznego na </w:t>
      </w:r>
      <w:r w:rsidR="005F4522">
        <w:t> </w:t>
      </w:r>
      <w:r w:rsidR="005F4522">
        <w:rPr>
          <w:bCs/>
          <w:iCs/>
        </w:rPr>
        <w:t>„</w:t>
      </w:r>
      <w:r w:rsidR="00411E32" w:rsidRPr="006F3B43">
        <w:rPr>
          <w:b/>
        </w:rPr>
        <w:t>usług</w:t>
      </w:r>
      <w:r w:rsidR="00411E32">
        <w:rPr>
          <w:b/>
        </w:rPr>
        <w:t>a</w:t>
      </w:r>
      <w:r w:rsidR="00411E32" w:rsidRPr="006F3B43">
        <w:rPr>
          <w:b/>
        </w:rPr>
        <w:t xml:space="preserve"> sprzątania obiektów Uniwersytetu Przyrodniczego w Poznaniu – </w:t>
      </w:r>
      <w:r w:rsidR="00411E32" w:rsidRPr="00C8686A">
        <w:rPr>
          <w:b/>
        </w:rPr>
        <w:t xml:space="preserve">liczba części </w:t>
      </w:r>
      <w:r w:rsidR="00411E32">
        <w:rPr>
          <w:b/>
        </w:rPr>
        <w:t>2</w:t>
      </w:r>
      <w:r w:rsidRPr="00156A03">
        <w:rPr>
          <w:b/>
          <w:bCs/>
          <w:i/>
          <w:iCs/>
        </w:rPr>
        <w:t>” (</w:t>
      </w:r>
      <w:r w:rsidRPr="00F91FEA">
        <w:rPr>
          <w:b/>
          <w:bCs/>
          <w:i/>
          <w:iCs/>
        </w:rPr>
        <w:t xml:space="preserve">nr </w:t>
      </w:r>
      <w:r w:rsidR="004C5BA0">
        <w:rPr>
          <w:b/>
          <w:bCs/>
          <w:i/>
          <w:iCs/>
        </w:rPr>
        <w:t>sprawy</w:t>
      </w:r>
      <w:r w:rsidR="00411E32">
        <w:rPr>
          <w:b/>
          <w:bCs/>
          <w:i/>
          <w:iCs/>
        </w:rPr>
        <w:t xml:space="preserve"> </w:t>
      </w:r>
      <w:r w:rsidR="004C5BA0">
        <w:rPr>
          <w:b/>
          <w:bCs/>
          <w:i/>
          <w:iCs/>
        </w:rPr>
        <w:t>A</w:t>
      </w:r>
      <w:r>
        <w:rPr>
          <w:b/>
          <w:bCs/>
          <w:i/>
          <w:iCs/>
        </w:rPr>
        <w:t>Z-262-</w:t>
      </w:r>
      <w:r w:rsidR="00CE0F4E">
        <w:rPr>
          <w:b/>
          <w:bCs/>
          <w:i/>
          <w:iCs/>
        </w:rPr>
        <w:t>68</w:t>
      </w:r>
      <w:r>
        <w:rPr>
          <w:b/>
          <w:bCs/>
          <w:i/>
          <w:iCs/>
        </w:rPr>
        <w:t>/202</w:t>
      </w:r>
      <w:r w:rsidR="004C5BA0">
        <w:rPr>
          <w:b/>
          <w:bCs/>
          <w:i/>
          <w:iCs/>
        </w:rPr>
        <w:t>1</w:t>
      </w:r>
      <w:r>
        <w:rPr>
          <w:b/>
          <w:bCs/>
          <w:i/>
          <w:iCs/>
        </w:rPr>
        <w:t>)</w:t>
      </w:r>
      <w:r w:rsidR="00CE0F4E">
        <w:rPr>
          <w:b/>
          <w:bCs/>
          <w:i/>
          <w:iCs/>
        </w:rPr>
        <w:t xml:space="preserve"> </w:t>
      </w:r>
      <w:r w:rsidRPr="00156A03">
        <w:rPr>
          <w:bCs/>
          <w:iCs/>
        </w:rPr>
        <w:t xml:space="preserve">prowadzonym w </w:t>
      </w:r>
      <w:r>
        <w:rPr>
          <w:bCs/>
          <w:iCs/>
        </w:rPr>
        <w:t xml:space="preserve">drodze procedury otwartej </w:t>
      </w:r>
      <w:r w:rsidRPr="006350BE">
        <w:rPr>
          <w:bCs/>
          <w:iCs/>
        </w:rPr>
        <w:t xml:space="preserve">z art. </w:t>
      </w:r>
      <w:r w:rsidR="002A19C2">
        <w:rPr>
          <w:bCs/>
          <w:iCs/>
        </w:rPr>
        <w:t xml:space="preserve">2 ust. 1 pkt. 1 w związku z </w:t>
      </w:r>
      <w:r w:rsidR="00CE0F4E" w:rsidRPr="002A405E">
        <w:t xml:space="preserve">art. </w:t>
      </w:r>
      <w:r w:rsidR="00CE0F4E">
        <w:t>30 ust. 4</w:t>
      </w:r>
      <w:r w:rsidR="00CE0F4E" w:rsidRPr="002A405E">
        <w:t xml:space="preserve"> </w:t>
      </w:r>
      <w:r w:rsidRPr="00E609CD">
        <w:rPr>
          <w:bCs/>
          <w:iCs/>
        </w:rPr>
        <w:t xml:space="preserve">ustawy </w:t>
      </w:r>
      <w:proofErr w:type="spellStart"/>
      <w:r w:rsidRPr="00E609CD">
        <w:rPr>
          <w:bCs/>
          <w:iCs/>
        </w:rPr>
        <w:t>Pzp</w:t>
      </w:r>
      <w:proofErr w:type="spellEnd"/>
      <w:r w:rsidRPr="00E609CD">
        <w:rPr>
          <w:bCs/>
          <w:iCs/>
        </w:rPr>
        <w:t>.</w:t>
      </w:r>
    </w:p>
    <w:p w:rsidR="00962321" w:rsidRDefault="00962321" w:rsidP="00082541">
      <w:pPr>
        <w:numPr>
          <w:ilvl w:val="0"/>
          <w:numId w:val="6"/>
        </w:numPr>
        <w:spacing w:before="60"/>
        <w:jc w:val="both"/>
        <w:outlineLvl w:val="1"/>
        <w:rPr>
          <w:bCs/>
          <w:iCs/>
        </w:rPr>
      </w:pPr>
      <w:r>
        <w:rPr>
          <w:bCs/>
          <w:iCs/>
        </w:rPr>
        <w:t>Odbiorcami danych osobowych będą osoby lub podmioty, którym udostępniona zostanie dokumentacja postępowani</w:t>
      </w:r>
      <w:r w:rsidR="005F4522">
        <w:rPr>
          <w:bCs/>
          <w:iCs/>
        </w:rPr>
        <w:t>a</w:t>
      </w:r>
    </w:p>
    <w:p w:rsidR="00D77B04" w:rsidRPr="00156A03" w:rsidRDefault="00D77B04" w:rsidP="00082541">
      <w:pPr>
        <w:numPr>
          <w:ilvl w:val="0"/>
          <w:numId w:val="6"/>
        </w:numPr>
        <w:spacing w:before="60"/>
        <w:jc w:val="both"/>
        <w:outlineLvl w:val="1"/>
        <w:rPr>
          <w:bCs/>
          <w:iCs/>
        </w:rPr>
      </w:pPr>
      <w:r w:rsidRPr="00156A03">
        <w:rPr>
          <w:bCs/>
          <w:iCs/>
        </w:rPr>
        <w:t>dane osobowe będą przechowywane, przez okres 4 lat od dnia zakończenia postępowania o udzielenie zamówienia, a jeżeli czas trwania umowy przekracza 4 lata, okres przechowywania obejmuje cały czas trwania umowy;</w:t>
      </w:r>
    </w:p>
    <w:p w:rsidR="00D77B04" w:rsidRPr="00156A03" w:rsidRDefault="00D77B04" w:rsidP="00082541">
      <w:pPr>
        <w:numPr>
          <w:ilvl w:val="0"/>
          <w:numId w:val="6"/>
        </w:numPr>
        <w:spacing w:before="60"/>
        <w:jc w:val="both"/>
        <w:outlineLvl w:val="1"/>
        <w:rPr>
          <w:b/>
          <w:bCs/>
          <w:i/>
          <w:iCs/>
        </w:rPr>
      </w:pPr>
      <w:r w:rsidRPr="00156A03">
        <w:rPr>
          <w:bCs/>
          <w:iCs/>
        </w:rPr>
        <w:t xml:space="preserve">podanie przez Wykonawcę danych osobowych jest dobrowolne, lecz równocześnie jest wymogiem ustawowym określonym w przepisach ustawy </w:t>
      </w:r>
      <w:proofErr w:type="spellStart"/>
      <w:r w:rsidRPr="00156A03">
        <w:rPr>
          <w:bCs/>
          <w:iCs/>
        </w:rPr>
        <w:t>Pzp</w:t>
      </w:r>
      <w:proofErr w:type="spellEnd"/>
      <w:r w:rsidRPr="00156A03">
        <w:rPr>
          <w:bCs/>
          <w:iCs/>
        </w:rPr>
        <w:t xml:space="preserve">, związanym z udziałem w postępowaniu o udzielenie zamówienia publicznego; konsekwencje niepodania określonych danych wynikają z ustawy </w:t>
      </w:r>
      <w:proofErr w:type="spellStart"/>
      <w:r w:rsidRPr="00156A03">
        <w:rPr>
          <w:bCs/>
          <w:iCs/>
        </w:rPr>
        <w:t>Pzp</w:t>
      </w:r>
      <w:proofErr w:type="spellEnd"/>
      <w:r w:rsidRPr="00156A03">
        <w:rPr>
          <w:bCs/>
          <w:iCs/>
        </w:rPr>
        <w:t xml:space="preserve">;  </w:t>
      </w:r>
    </w:p>
    <w:p w:rsidR="00D77B04" w:rsidRPr="00156A03" w:rsidRDefault="00D77B04" w:rsidP="00082541">
      <w:pPr>
        <w:numPr>
          <w:ilvl w:val="0"/>
          <w:numId w:val="6"/>
        </w:numPr>
        <w:spacing w:before="60"/>
        <w:jc w:val="both"/>
        <w:outlineLvl w:val="1"/>
        <w:rPr>
          <w:bCs/>
          <w:iCs/>
        </w:rPr>
      </w:pPr>
      <w:r w:rsidRPr="00156A03">
        <w:rPr>
          <w:bCs/>
          <w:iCs/>
        </w:rPr>
        <w:t>w odniesieniu do danych osobowych decyzje nie będą podejmowane w sposób zautomatyzowany, stosowanie do art. 22 RODO;</w:t>
      </w:r>
    </w:p>
    <w:p w:rsidR="00D77B04" w:rsidRPr="00156A03" w:rsidRDefault="00D77B04" w:rsidP="00082541">
      <w:pPr>
        <w:numPr>
          <w:ilvl w:val="0"/>
          <w:numId w:val="6"/>
        </w:numPr>
        <w:spacing w:before="60"/>
        <w:jc w:val="both"/>
        <w:outlineLvl w:val="1"/>
        <w:rPr>
          <w:bCs/>
          <w:iCs/>
        </w:rPr>
      </w:pPr>
      <w:r w:rsidRPr="00156A03">
        <w:rPr>
          <w:bCs/>
          <w:iCs/>
        </w:rPr>
        <w:t xml:space="preserve">Wykonawcy oraz osoby, których dane osobowe zostały podane w związku z </w:t>
      </w:r>
      <w:r w:rsidR="005F4522">
        <w:rPr>
          <w:bCs/>
          <w:iCs/>
        </w:rPr>
        <w:t> </w:t>
      </w:r>
      <w:r w:rsidRPr="00156A03">
        <w:rPr>
          <w:bCs/>
          <w:iCs/>
        </w:rPr>
        <w:t>postępowaniem posiadają:</w:t>
      </w:r>
    </w:p>
    <w:p w:rsidR="00D77B04" w:rsidRPr="00156A03" w:rsidRDefault="00D77B04" w:rsidP="00082541">
      <w:pPr>
        <w:numPr>
          <w:ilvl w:val="0"/>
          <w:numId w:val="1"/>
        </w:numPr>
        <w:spacing w:before="60"/>
        <w:jc w:val="both"/>
        <w:outlineLvl w:val="1"/>
        <w:rPr>
          <w:bCs/>
          <w:iCs/>
        </w:rPr>
      </w:pPr>
      <w:r w:rsidRPr="00156A03">
        <w:rPr>
          <w:bCs/>
          <w:iCs/>
        </w:rPr>
        <w:t>na podstawie art. 15 RODO prawo dostępu do danych osobowych dotyczących;</w:t>
      </w:r>
    </w:p>
    <w:p w:rsidR="00D77B04" w:rsidRPr="00156A03" w:rsidRDefault="00D77B04" w:rsidP="00082541">
      <w:pPr>
        <w:numPr>
          <w:ilvl w:val="0"/>
          <w:numId w:val="1"/>
        </w:numPr>
        <w:spacing w:before="60"/>
        <w:jc w:val="both"/>
        <w:outlineLvl w:val="1"/>
        <w:rPr>
          <w:bCs/>
          <w:iCs/>
        </w:rPr>
      </w:pPr>
      <w:r w:rsidRPr="00156A03">
        <w:rPr>
          <w:bCs/>
          <w:iCs/>
        </w:rPr>
        <w:t xml:space="preserve">na podstawie art. 16 RODO prawo do sprostowania danych osobowych </w:t>
      </w:r>
      <w:r w:rsidRPr="00156A03">
        <w:rPr>
          <w:b/>
          <w:bCs/>
          <w:iCs/>
          <w:vertAlign w:val="superscript"/>
        </w:rPr>
        <w:t>**</w:t>
      </w:r>
      <w:r w:rsidRPr="00156A03">
        <w:rPr>
          <w:bCs/>
          <w:iCs/>
        </w:rPr>
        <w:t>;</w:t>
      </w:r>
    </w:p>
    <w:p w:rsidR="00D77B04" w:rsidRPr="00156A03" w:rsidRDefault="00D77B04" w:rsidP="00082541">
      <w:pPr>
        <w:numPr>
          <w:ilvl w:val="0"/>
          <w:numId w:val="1"/>
        </w:numPr>
        <w:spacing w:before="60"/>
        <w:jc w:val="both"/>
        <w:outlineLvl w:val="1"/>
        <w:rPr>
          <w:bCs/>
          <w:iCs/>
        </w:rPr>
      </w:pPr>
      <w:r w:rsidRPr="00156A03">
        <w:rPr>
          <w:bCs/>
          <w:iCs/>
        </w:rPr>
        <w:t xml:space="preserve">na podstawie art. 18 RODO prawo żądania od administratora ograniczenia przetwarzania danych osobowych z zastrzeżeniem przypadków, o których mowa w </w:t>
      </w:r>
      <w:r w:rsidR="005F4522">
        <w:t> </w:t>
      </w:r>
      <w:r w:rsidRPr="00156A03">
        <w:rPr>
          <w:bCs/>
          <w:iCs/>
        </w:rPr>
        <w:t xml:space="preserve">art. 18 ust. 2 RODO ***;  </w:t>
      </w:r>
    </w:p>
    <w:p w:rsidR="00D77B04" w:rsidRPr="00156A03" w:rsidRDefault="00D77B04" w:rsidP="00082541">
      <w:pPr>
        <w:numPr>
          <w:ilvl w:val="0"/>
          <w:numId w:val="1"/>
        </w:numPr>
        <w:spacing w:before="60"/>
        <w:jc w:val="both"/>
        <w:outlineLvl w:val="1"/>
        <w:rPr>
          <w:bCs/>
          <w:i/>
          <w:iCs/>
        </w:rPr>
      </w:pPr>
      <w:r w:rsidRPr="00156A03">
        <w:rPr>
          <w:bCs/>
          <w:iCs/>
        </w:rPr>
        <w:t>prawo do wniesienia skargi do Prezesa Urzędu Ochrony Danych Osobowych, gdy uzna Pani/Pan, że przetwarzanie danych osobowych dotyczących narusza przepisy RODO;</w:t>
      </w:r>
    </w:p>
    <w:p w:rsidR="00D77B04" w:rsidRPr="00962321" w:rsidRDefault="00D77B04" w:rsidP="00082541">
      <w:pPr>
        <w:numPr>
          <w:ilvl w:val="0"/>
          <w:numId w:val="6"/>
        </w:numPr>
        <w:spacing w:before="60"/>
        <w:jc w:val="both"/>
        <w:outlineLvl w:val="1"/>
        <w:rPr>
          <w:bCs/>
          <w:iCs/>
        </w:rPr>
      </w:pPr>
      <w:r w:rsidRPr="00156A03">
        <w:rPr>
          <w:bCs/>
          <w:iCs/>
        </w:rPr>
        <w:t xml:space="preserve">nie przysługuje Wykonawcom oraz osobom, których dane osobowe zostały podane w </w:t>
      </w:r>
      <w:r w:rsidR="005F4522">
        <w:rPr>
          <w:bCs/>
          <w:iCs/>
        </w:rPr>
        <w:t> </w:t>
      </w:r>
      <w:r w:rsidRPr="00156A03">
        <w:rPr>
          <w:bCs/>
          <w:iCs/>
        </w:rPr>
        <w:t>związku z postępowaniem</w:t>
      </w:r>
      <w:r w:rsidRPr="00FB133F">
        <w:rPr>
          <w:bCs/>
          <w:iCs/>
        </w:rPr>
        <w:t>:</w:t>
      </w:r>
    </w:p>
    <w:p w:rsidR="00D77B04" w:rsidRPr="00156A03" w:rsidRDefault="00D77B04" w:rsidP="00082541">
      <w:pPr>
        <w:numPr>
          <w:ilvl w:val="0"/>
          <w:numId w:val="2"/>
        </w:numPr>
        <w:spacing w:before="60"/>
        <w:jc w:val="both"/>
        <w:outlineLvl w:val="1"/>
        <w:rPr>
          <w:bCs/>
          <w:i/>
          <w:iCs/>
        </w:rPr>
      </w:pPr>
      <w:r w:rsidRPr="00156A03">
        <w:rPr>
          <w:bCs/>
          <w:iCs/>
        </w:rPr>
        <w:t>w związku z art. 17 ust. 3 lit. b, d lub e RODO prawo do usunięcia danych osobowych;</w:t>
      </w:r>
    </w:p>
    <w:p w:rsidR="00D77B04" w:rsidRPr="00156A03" w:rsidRDefault="00D77B04" w:rsidP="00082541">
      <w:pPr>
        <w:numPr>
          <w:ilvl w:val="0"/>
          <w:numId w:val="2"/>
        </w:numPr>
        <w:spacing w:before="60"/>
        <w:jc w:val="both"/>
        <w:outlineLvl w:val="1"/>
        <w:rPr>
          <w:b/>
          <w:bCs/>
          <w:i/>
          <w:iCs/>
        </w:rPr>
      </w:pPr>
      <w:r w:rsidRPr="00156A03">
        <w:rPr>
          <w:bCs/>
          <w:iCs/>
        </w:rPr>
        <w:t>prawo do przenoszenia danych osobowych, o którym mowa w art. 20 RODO;</w:t>
      </w:r>
    </w:p>
    <w:p w:rsidR="00D77B04" w:rsidRPr="00156A03" w:rsidRDefault="00D77B04" w:rsidP="00082541">
      <w:pPr>
        <w:numPr>
          <w:ilvl w:val="0"/>
          <w:numId w:val="2"/>
        </w:numPr>
        <w:spacing w:before="60"/>
        <w:jc w:val="both"/>
        <w:outlineLvl w:val="1"/>
        <w:rPr>
          <w:bCs/>
          <w:i/>
          <w:iCs/>
        </w:rPr>
      </w:pPr>
      <w:r w:rsidRPr="00156A03">
        <w:rPr>
          <w:bCs/>
          <w:iCs/>
        </w:rPr>
        <w:t xml:space="preserve">na podstawie art. 21 RODO prawo sprzeciwu, wobec przetwarzania danych osobowych, gdyż podstawą prawną przetwarzania Pani/Pana danych osobowych jest art. 6 ust. 1 lit. c RODO. </w:t>
      </w:r>
    </w:p>
    <w:p w:rsidR="00D77B04" w:rsidRPr="00156A03" w:rsidRDefault="00D77B04" w:rsidP="00962321">
      <w:pPr>
        <w:spacing w:before="60"/>
        <w:ind w:left="360"/>
        <w:jc w:val="both"/>
        <w:outlineLvl w:val="1"/>
        <w:rPr>
          <w:bCs/>
          <w:iCs/>
        </w:rPr>
      </w:pPr>
      <w:r>
        <w:rPr>
          <w:bCs/>
          <w:iCs/>
        </w:rPr>
        <w:t>___</w:t>
      </w:r>
      <w:r w:rsidRPr="00156A03">
        <w:rPr>
          <w:bCs/>
          <w:iCs/>
        </w:rPr>
        <w:t>__________________</w:t>
      </w:r>
    </w:p>
    <w:p w:rsidR="00D77B04" w:rsidRPr="00156A03" w:rsidRDefault="00D77B04" w:rsidP="00962321">
      <w:pPr>
        <w:spacing w:before="60"/>
        <w:ind w:left="360"/>
        <w:jc w:val="both"/>
        <w:outlineLvl w:val="1"/>
        <w:rPr>
          <w:bCs/>
          <w:i/>
          <w:iCs/>
          <w:sz w:val="20"/>
          <w:szCs w:val="20"/>
        </w:rPr>
      </w:pPr>
      <w:r w:rsidRPr="00156A03">
        <w:rPr>
          <w:b/>
          <w:bCs/>
          <w:i/>
          <w:iCs/>
          <w:sz w:val="20"/>
          <w:szCs w:val="20"/>
          <w:vertAlign w:val="superscript"/>
        </w:rPr>
        <w:t>*</w:t>
      </w:r>
      <w:r w:rsidRPr="00156A03">
        <w:rPr>
          <w:b/>
          <w:bCs/>
          <w:i/>
          <w:iCs/>
          <w:sz w:val="20"/>
          <w:szCs w:val="20"/>
        </w:rPr>
        <w:t xml:space="preserve"> Wyjaśnienie:</w:t>
      </w:r>
      <w:r w:rsidRPr="00156A03">
        <w:rPr>
          <w:bCs/>
          <w:i/>
          <w:iCs/>
          <w:sz w:val="20"/>
          <w:szCs w:val="20"/>
        </w:rPr>
        <w:t xml:space="preserve"> informacja w tym zakresie jest wymagana, jeżeli w odniesieniu do danego administratora lub podmiotu przetwarzającego istnieje obowiązek wyznaczenia inspektora ochrony danych osobowych.</w:t>
      </w:r>
    </w:p>
    <w:p w:rsidR="00D77B04" w:rsidRPr="00156A03" w:rsidRDefault="00D77B04" w:rsidP="00962321">
      <w:pPr>
        <w:spacing w:before="60"/>
        <w:ind w:left="360"/>
        <w:jc w:val="both"/>
        <w:outlineLvl w:val="1"/>
        <w:rPr>
          <w:bCs/>
          <w:i/>
          <w:iCs/>
          <w:sz w:val="20"/>
          <w:szCs w:val="20"/>
        </w:rPr>
      </w:pPr>
      <w:r w:rsidRPr="00156A03">
        <w:rPr>
          <w:b/>
          <w:bCs/>
          <w:i/>
          <w:iCs/>
          <w:sz w:val="20"/>
          <w:szCs w:val="20"/>
          <w:vertAlign w:val="superscript"/>
        </w:rPr>
        <w:lastRenderedPageBreak/>
        <w:t xml:space="preserve">** </w:t>
      </w:r>
      <w:r w:rsidRPr="00156A03">
        <w:rPr>
          <w:b/>
          <w:bCs/>
          <w:i/>
          <w:iCs/>
          <w:sz w:val="20"/>
          <w:szCs w:val="20"/>
        </w:rPr>
        <w:t>Wyjaśnienie:</w:t>
      </w:r>
      <w:r w:rsidRPr="00156A03">
        <w:rPr>
          <w:bCs/>
          <w:i/>
          <w:iCs/>
          <w:sz w:val="20"/>
          <w:szCs w:val="20"/>
        </w:rPr>
        <w:t xml:space="preserve"> skorzystanie z prawa do sprostowania nie może skutkować zmianą wyniku postępowania</w:t>
      </w:r>
      <w:r w:rsidRPr="00156A03">
        <w:rPr>
          <w:bCs/>
          <w:i/>
          <w:iCs/>
          <w:sz w:val="20"/>
          <w:szCs w:val="20"/>
        </w:rPr>
        <w:br/>
        <w:t xml:space="preserve">o udzielenie zamówienia publicznego ani zmianą postanowień umowy w zakresie niezgodnym z ustawą </w:t>
      </w:r>
      <w:proofErr w:type="spellStart"/>
      <w:r w:rsidRPr="00156A03">
        <w:rPr>
          <w:bCs/>
          <w:i/>
          <w:iCs/>
          <w:sz w:val="20"/>
          <w:szCs w:val="20"/>
        </w:rPr>
        <w:t>Pzp</w:t>
      </w:r>
      <w:proofErr w:type="spellEnd"/>
      <w:r w:rsidRPr="00156A03">
        <w:rPr>
          <w:bCs/>
          <w:i/>
          <w:iCs/>
          <w:sz w:val="20"/>
          <w:szCs w:val="20"/>
        </w:rPr>
        <w:t xml:space="preserve"> oraz nie może naruszać integralności protokołu oraz jego załączników.</w:t>
      </w:r>
    </w:p>
    <w:p w:rsidR="00D77B04" w:rsidRDefault="00D77B04" w:rsidP="00962321">
      <w:pPr>
        <w:spacing w:before="60"/>
        <w:ind w:left="360"/>
        <w:jc w:val="both"/>
        <w:outlineLvl w:val="1"/>
        <w:rPr>
          <w:bCs/>
          <w:i/>
          <w:iCs/>
          <w:sz w:val="20"/>
          <w:szCs w:val="20"/>
        </w:rPr>
      </w:pPr>
      <w:r w:rsidRPr="00156A03">
        <w:rPr>
          <w:b/>
          <w:bCs/>
          <w:i/>
          <w:iCs/>
          <w:sz w:val="20"/>
          <w:szCs w:val="20"/>
          <w:vertAlign w:val="superscript"/>
        </w:rPr>
        <w:t xml:space="preserve">*** </w:t>
      </w:r>
      <w:r w:rsidRPr="00156A03">
        <w:rPr>
          <w:b/>
          <w:bCs/>
          <w:i/>
          <w:iCs/>
          <w:sz w:val="20"/>
          <w:szCs w:val="20"/>
        </w:rPr>
        <w:t>Wyjaśnienie:</w:t>
      </w:r>
      <w:r w:rsidRPr="00156A03">
        <w:rPr>
          <w:bCs/>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77B04" w:rsidRPr="007A407F" w:rsidRDefault="00D77B04" w:rsidP="00D77B04">
      <w:pPr>
        <w:spacing w:before="60"/>
        <w:jc w:val="both"/>
        <w:outlineLvl w:val="1"/>
        <w:rPr>
          <w:bCs/>
          <w:i/>
          <w:iCs/>
          <w:sz w:val="20"/>
          <w:szCs w:val="20"/>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rsidTr="004C5BA0">
        <w:tc>
          <w:tcPr>
            <w:tcW w:w="9212" w:type="dxa"/>
            <w:shd w:val="clear" w:color="auto" w:fill="auto"/>
          </w:tcPr>
          <w:p w:rsidR="00D77B04" w:rsidRPr="001A6079" w:rsidRDefault="00D77B04" w:rsidP="00EA3924">
            <w:pPr>
              <w:jc w:val="both"/>
              <w:rPr>
                <w:b/>
              </w:rPr>
            </w:pPr>
            <w:r w:rsidRPr="001A6079">
              <w:rPr>
                <w:b/>
              </w:rPr>
              <w:t>X</w:t>
            </w:r>
            <w:r w:rsidR="00C43278">
              <w:rPr>
                <w:b/>
              </w:rPr>
              <w:t>V</w:t>
            </w:r>
            <w:r>
              <w:rPr>
                <w:b/>
              </w:rPr>
              <w:t>.</w:t>
            </w:r>
            <w:r w:rsidRPr="001A6079">
              <w:rPr>
                <w:b/>
              </w:rPr>
              <w:t xml:space="preserve"> UDZIELENIE ZAMÓWIENIA:</w:t>
            </w:r>
          </w:p>
        </w:tc>
      </w:tr>
    </w:tbl>
    <w:p w:rsidR="00D77B04" w:rsidRPr="00BA73DA" w:rsidRDefault="00D77B04" w:rsidP="00294E68">
      <w:pPr>
        <w:pStyle w:val="Nagwek2"/>
      </w:pPr>
      <w:r w:rsidRPr="00BA73DA">
        <w:t>1</w:t>
      </w:r>
      <w:r w:rsidR="0071295D" w:rsidRPr="00BA73DA">
        <w:t>.</w:t>
      </w:r>
      <w:r w:rsidRPr="00BA73DA">
        <w:t xml:space="preserve"> Zamówienie zostanie udzielone Wykonawcy, którego oferta będzie spełniała wszystkie wymagania określone przez Zamawiającego </w:t>
      </w:r>
      <w:r w:rsidR="0036254A" w:rsidRPr="00BA73DA">
        <w:t xml:space="preserve">w OWZ </w:t>
      </w:r>
      <w:r w:rsidRPr="00BA73DA">
        <w:t xml:space="preserve">i zostanie oceniona jako najkorzystniejsza w </w:t>
      </w:r>
      <w:r w:rsidR="00962321" w:rsidRPr="00BA73DA">
        <w:t> </w:t>
      </w:r>
      <w:r w:rsidRPr="00BA73DA">
        <w:t>oparciu o podane wyżej kryteri</w:t>
      </w:r>
      <w:r w:rsidR="00962321" w:rsidRPr="00BA73DA">
        <w:t>a</w:t>
      </w:r>
      <w:r w:rsidRPr="00BA73DA">
        <w:t xml:space="preserve"> oceny ofert.</w:t>
      </w:r>
    </w:p>
    <w:p w:rsidR="0036254A" w:rsidRDefault="00D77B04" w:rsidP="00294E68">
      <w:pPr>
        <w:pStyle w:val="Nagwek2"/>
      </w:pPr>
      <w:r w:rsidRPr="00BA73DA">
        <w:t>2</w:t>
      </w:r>
      <w:r w:rsidR="0071295D" w:rsidRPr="00BA73DA">
        <w:t>.</w:t>
      </w:r>
      <w:r w:rsidR="0036254A" w:rsidRPr="00BA73DA">
        <w:t>Informację o wyborze Wykonawcy Zamawiający opublikuje na swojej stronie BIP oraz prześle do Wykonawców, którzy złożyli oferty, na wskazane w ofertach adresy mailowe.</w:t>
      </w:r>
    </w:p>
    <w:p w:rsidR="002A19C2" w:rsidRDefault="002A19C2" w:rsidP="00294E68">
      <w:pPr>
        <w:pStyle w:val="Nagwek2"/>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7E17F9" w:rsidRPr="001A6079" w:rsidTr="005A5E21">
        <w:tc>
          <w:tcPr>
            <w:tcW w:w="9212" w:type="dxa"/>
            <w:shd w:val="clear" w:color="auto" w:fill="auto"/>
          </w:tcPr>
          <w:p w:rsidR="007E17F9" w:rsidRPr="001A6079" w:rsidRDefault="007E17F9" w:rsidP="007E17F9">
            <w:pPr>
              <w:jc w:val="both"/>
              <w:rPr>
                <w:b/>
              </w:rPr>
            </w:pPr>
            <w:r w:rsidRPr="001A6079">
              <w:rPr>
                <w:b/>
              </w:rPr>
              <w:t>X</w:t>
            </w:r>
            <w:r>
              <w:rPr>
                <w:b/>
              </w:rPr>
              <w:t>VI.</w:t>
            </w:r>
            <w:r w:rsidRPr="001A6079">
              <w:rPr>
                <w:b/>
              </w:rPr>
              <w:t xml:space="preserve"> </w:t>
            </w:r>
            <w:r w:rsidRPr="007E17F9">
              <w:rPr>
                <w:b/>
              </w:rPr>
              <w:t>INFORMACJA O SPOSOBIE POROZUMIEWANIA SIĘ ZAMAWIAJĄCEGO Z WYKONAWCAMI ORAZ PRZEKAZYWANIE OŚWIADCZEŃ /DOKUMENTÓW:</w:t>
            </w:r>
          </w:p>
        </w:tc>
      </w:tr>
    </w:tbl>
    <w:p w:rsidR="002A19C2" w:rsidRDefault="002A19C2" w:rsidP="007E17F9">
      <w:pPr>
        <w:pStyle w:val="Nagwek2"/>
        <w:ind w:left="0" w:firstLine="0"/>
      </w:pPr>
    </w:p>
    <w:p w:rsidR="002A19C2" w:rsidRDefault="002A19C2" w:rsidP="002A19C2">
      <w:pPr>
        <w:pStyle w:val="Nagwek2"/>
      </w:pPr>
      <w:r>
        <w:t>1.Wszelkie zawiadomienia, oświadczenia, wnioski oraz informacje Zamawiający oraz Wykonawcy mogą przekazywać pisemnie, faksem lub drogą elektroniczną, za wyjątkiem oferty, umowy oraz oświadczeń i dokumentów wymienionych w rozdziale VII, dla których Zamawiający dopuszcza wyłącznie formę pisemną w postaci papierowej.</w:t>
      </w:r>
    </w:p>
    <w:p w:rsidR="007E17F9" w:rsidRDefault="002A19C2" w:rsidP="007E17F9">
      <w:pPr>
        <w:pStyle w:val="Nagwek2"/>
      </w:pPr>
      <w:r>
        <w:t>2.W korespondencji kierowanej do Zamawiającego Wykonawca winien posługi</w:t>
      </w:r>
      <w:r w:rsidR="007E17F9">
        <w:t>wać się numerem sprawy: AZ-262-68</w:t>
      </w:r>
      <w:r>
        <w:t>/2021.</w:t>
      </w:r>
    </w:p>
    <w:p w:rsidR="002A19C2" w:rsidRDefault="007E17F9" w:rsidP="007E17F9">
      <w:pPr>
        <w:pStyle w:val="Nagwek2"/>
      </w:pPr>
      <w:r>
        <w:t xml:space="preserve">3. </w:t>
      </w:r>
      <w:r w:rsidR="002A19C2">
        <w:t>Wykonawca może zwrócić się do Zamawiającego o wyjaśnienie treści ogłoszenia. Zapytania o wyjaśnienie treści Ogólnych Warunków Zamówienia nale</w:t>
      </w:r>
      <w:r>
        <w:t>ży przekazać pisemnie do dnia 25</w:t>
      </w:r>
      <w:r w:rsidR="002A19C2">
        <w:t>.0</w:t>
      </w:r>
      <w:r>
        <w:t>8</w:t>
      </w:r>
      <w:r w:rsidR="002A19C2">
        <w:t xml:space="preserve">.2021 r. na adres Zamawiającego, drogą elektroniczną na adres: </w:t>
      </w:r>
      <w:hyperlink r:id="rId15" w:history="1">
        <w:r w:rsidRPr="00620A81">
          <w:rPr>
            <w:rStyle w:val="Hipercze"/>
          </w:rPr>
          <w:t>zofia.kaczmarek@up.poznan.pl</w:t>
        </w:r>
      </w:hyperlink>
      <w:r w:rsidR="002A19C2">
        <w:t>.</w:t>
      </w:r>
      <w:r>
        <w:t xml:space="preserve"> </w:t>
      </w:r>
      <w:r w:rsidR="002A19C2">
        <w:t xml:space="preserve"> Przedłużenie terminu składania ofert nie wpływa na bieg terminu składania wniosku. </w:t>
      </w:r>
    </w:p>
    <w:p w:rsidR="002A19C2" w:rsidRDefault="002A19C2" w:rsidP="002A19C2">
      <w:pPr>
        <w:pStyle w:val="Nagwek2"/>
      </w:pPr>
      <w:r>
        <w:t>3.Osobą uprawnioną przez Zamawiającego do porozumiewania się z Wykonawcami jest:</w:t>
      </w:r>
    </w:p>
    <w:p w:rsidR="002A19C2" w:rsidRDefault="007E17F9" w:rsidP="002A19C2">
      <w:pPr>
        <w:pStyle w:val="Nagwek2"/>
      </w:pPr>
      <w:r>
        <w:t xml:space="preserve">dr inż. Zofia Kaczmarek </w:t>
      </w:r>
      <w:r w:rsidR="002A19C2">
        <w:t xml:space="preserve">– Dział Zamówień Publicznych </w:t>
      </w:r>
      <w:hyperlink r:id="rId16" w:history="1">
        <w:r w:rsidRPr="00620A81">
          <w:rPr>
            <w:rStyle w:val="Hipercze"/>
          </w:rPr>
          <w:t>zofia.kaczmarek@up.poznan.pl</w:t>
        </w:r>
      </w:hyperlink>
      <w:r>
        <w:t xml:space="preserve">.  </w:t>
      </w:r>
    </w:p>
    <w:p w:rsidR="002A19C2" w:rsidRDefault="002A19C2" w:rsidP="002A19C2">
      <w:pPr>
        <w:pStyle w:val="Nagwek2"/>
      </w:pPr>
    </w:p>
    <w:p w:rsidR="002A19C2" w:rsidRPr="001A6079" w:rsidRDefault="002A19C2" w:rsidP="00294E68">
      <w:pPr>
        <w:pStyle w:val="Nagwek2"/>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77B04" w:rsidRPr="001A6079" w:rsidTr="004C5BA0">
        <w:tc>
          <w:tcPr>
            <w:tcW w:w="9212" w:type="dxa"/>
            <w:shd w:val="clear" w:color="auto" w:fill="auto"/>
          </w:tcPr>
          <w:p w:rsidR="00D77B04" w:rsidRPr="001A6079" w:rsidRDefault="00D77B04" w:rsidP="00EA3924">
            <w:pPr>
              <w:jc w:val="both"/>
              <w:rPr>
                <w:b/>
              </w:rPr>
            </w:pPr>
            <w:r w:rsidRPr="001A6079">
              <w:rPr>
                <w:b/>
              </w:rPr>
              <w:t>X</w:t>
            </w:r>
            <w:r>
              <w:rPr>
                <w:b/>
              </w:rPr>
              <w:t>V</w:t>
            </w:r>
            <w:r w:rsidR="00C43278">
              <w:rPr>
                <w:b/>
              </w:rPr>
              <w:t>I</w:t>
            </w:r>
            <w:r w:rsidR="007E17F9">
              <w:rPr>
                <w:b/>
              </w:rPr>
              <w:t>I</w:t>
            </w:r>
            <w:r>
              <w:rPr>
                <w:b/>
              </w:rPr>
              <w:t>.</w:t>
            </w:r>
            <w:r w:rsidRPr="001A6079">
              <w:rPr>
                <w:b/>
              </w:rPr>
              <w:t xml:space="preserve"> POUCZENIE O ŚRODKACH OCHRONY PRAWNEJ:</w:t>
            </w:r>
          </w:p>
        </w:tc>
      </w:tr>
    </w:tbl>
    <w:p w:rsidR="00D77B04" w:rsidRPr="000512DB" w:rsidRDefault="00D77B04" w:rsidP="00294E68">
      <w:pPr>
        <w:pStyle w:val="Nagwek2"/>
        <w:rPr>
          <w:i/>
        </w:rPr>
      </w:pPr>
      <w:r w:rsidRPr="00BA73DA">
        <w:t xml:space="preserve">Do </w:t>
      </w:r>
      <w:r w:rsidRPr="000512DB">
        <w:t>spraw nieuregulowanych w niniejszym OWZ mają zastosowanie przepisy Kodeksu cywilnego (</w:t>
      </w:r>
      <w:proofErr w:type="spellStart"/>
      <w:r w:rsidR="002B0BAE" w:rsidRPr="000512DB">
        <w:t>t.j</w:t>
      </w:r>
      <w:proofErr w:type="spellEnd"/>
      <w:r w:rsidR="002B0BAE" w:rsidRPr="000512DB">
        <w:t xml:space="preserve">. </w:t>
      </w:r>
      <w:r w:rsidRPr="000512DB">
        <w:rPr>
          <w:i/>
        </w:rPr>
        <w:t xml:space="preserve">Dz. U z </w:t>
      </w:r>
      <w:r w:rsidR="00640C57" w:rsidRPr="000512DB">
        <w:rPr>
          <w:i/>
        </w:rPr>
        <w:t xml:space="preserve">2020 r. poz. 1740 </w:t>
      </w:r>
      <w:r w:rsidRPr="000512DB">
        <w:rPr>
          <w:i/>
        </w:rPr>
        <w:t>ze zm.).</w:t>
      </w:r>
    </w:p>
    <w:p w:rsidR="00D77B04" w:rsidRPr="000512DB" w:rsidRDefault="00D77B04" w:rsidP="00294E68">
      <w:pPr>
        <w:pStyle w:val="Nagwek2"/>
      </w:pPr>
    </w:p>
    <w:p w:rsidR="00BA73DA" w:rsidRPr="00C43278" w:rsidRDefault="00BA73DA" w:rsidP="00294E68">
      <w:pPr>
        <w:pStyle w:val="Nagwek2"/>
      </w:pPr>
    </w:p>
    <w:tbl>
      <w:tblPr>
        <w:tblStyle w:val="Tabela-Siatka"/>
        <w:tblW w:w="9351" w:type="dxa"/>
        <w:tblBorders>
          <w:insideH w:val="none" w:sz="0" w:space="0" w:color="auto"/>
          <w:insideV w:val="none" w:sz="0" w:space="0" w:color="auto"/>
        </w:tblBorders>
        <w:tblLook w:val="04A0" w:firstRow="1" w:lastRow="0" w:firstColumn="1" w:lastColumn="0" w:noHBand="0" w:noVBand="1"/>
      </w:tblPr>
      <w:tblGrid>
        <w:gridCol w:w="9351"/>
      </w:tblGrid>
      <w:tr w:rsidR="00D77B04" w:rsidRPr="001A6079" w:rsidTr="00295093">
        <w:trPr>
          <w:trHeight w:val="318"/>
        </w:trPr>
        <w:tc>
          <w:tcPr>
            <w:tcW w:w="9351" w:type="dxa"/>
            <w:shd w:val="clear" w:color="auto" w:fill="auto"/>
          </w:tcPr>
          <w:p w:rsidR="00D77B04" w:rsidRPr="00BA73DA" w:rsidRDefault="00D77B04" w:rsidP="00294E68">
            <w:pPr>
              <w:pStyle w:val="Nagwek2"/>
              <w:outlineLvl w:val="1"/>
            </w:pPr>
            <w:r w:rsidRPr="00BA73DA">
              <w:t>XV</w:t>
            </w:r>
            <w:r w:rsidR="00C43278" w:rsidRPr="00BA73DA">
              <w:t>II</w:t>
            </w:r>
            <w:r w:rsidRPr="00BA73DA">
              <w:t xml:space="preserve">. </w:t>
            </w:r>
            <w:r w:rsidRPr="00DF1B93">
              <w:rPr>
                <w:b/>
              </w:rPr>
              <w:t>ZAŁĄCZNIKI:</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229"/>
      </w:tblGrid>
      <w:tr w:rsidR="00D77B04" w:rsidRPr="001A6079" w:rsidTr="00411E32">
        <w:trPr>
          <w:cantSplit/>
        </w:trPr>
        <w:tc>
          <w:tcPr>
            <w:tcW w:w="2127" w:type="dxa"/>
            <w:tcBorders>
              <w:top w:val="single" w:sz="4" w:space="0" w:color="auto"/>
              <w:left w:val="single" w:sz="4" w:space="0" w:color="auto"/>
              <w:bottom w:val="single" w:sz="4" w:space="0" w:color="auto"/>
              <w:right w:val="single" w:sz="4" w:space="0" w:color="auto"/>
            </w:tcBorders>
          </w:tcPr>
          <w:p w:rsidR="0036254A" w:rsidRPr="0071295D" w:rsidRDefault="0036254A" w:rsidP="00411E32">
            <w:pPr>
              <w:rPr>
                <w:caps/>
              </w:rPr>
            </w:pPr>
            <w:r w:rsidRPr="00411E32">
              <w:rPr>
                <w:caps/>
                <w:sz w:val="22"/>
              </w:rPr>
              <w:t>NR</w:t>
            </w:r>
            <w:r w:rsidR="00411E32" w:rsidRPr="00411E32">
              <w:rPr>
                <w:caps/>
                <w:sz w:val="22"/>
              </w:rPr>
              <w:t xml:space="preserve"> </w:t>
            </w:r>
            <w:r w:rsidRPr="00411E32">
              <w:rPr>
                <w:caps/>
                <w:sz w:val="22"/>
              </w:rPr>
              <w:t>ZAŁĄCZNIKA</w:t>
            </w:r>
          </w:p>
        </w:tc>
        <w:tc>
          <w:tcPr>
            <w:tcW w:w="7229" w:type="dxa"/>
            <w:tcBorders>
              <w:top w:val="single" w:sz="4" w:space="0" w:color="auto"/>
              <w:left w:val="single" w:sz="4" w:space="0" w:color="auto"/>
              <w:bottom w:val="single" w:sz="4" w:space="0" w:color="auto"/>
              <w:right w:val="single" w:sz="4" w:space="0" w:color="auto"/>
            </w:tcBorders>
          </w:tcPr>
          <w:p w:rsidR="00D77B04" w:rsidRPr="0071295D" w:rsidRDefault="00D77B04" w:rsidP="00962321">
            <w:pPr>
              <w:rPr>
                <w:caps/>
              </w:rPr>
            </w:pPr>
            <w:r w:rsidRPr="0071295D">
              <w:rPr>
                <w:caps/>
              </w:rPr>
              <w:t>Nazwa załącznika</w:t>
            </w:r>
          </w:p>
        </w:tc>
      </w:tr>
      <w:tr w:rsidR="00D77B04" w:rsidRPr="001A6079" w:rsidTr="00411E32">
        <w:trPr>
          <w:cantSplit/>
        </w:trPr>
        <w:tc>
          <w:tcPr>
            <w:tcW w:w="2127" w:type="dxa"/>
            <w:tcBorders>
              <w:top w:val="single" w:sz="4" w:space="0" w:color="auto"/>
              <w:left w:val="single" w:sz="4" w:space="0" w:color="auto"/>
              <w:bottom w:val="single" w:sz="4" w:space="0" w:color="auto"/>
              <w:right w:val="single" w:sz="4" w:space="0" w:color="auto"/>
            </w:tcBorders>
          </w:tcPr>
          <w:p w:rsidR="00D77B04" w:rsidRPr="001A6079" w:rsidRDefault="00D77B04" w:rsidP="00962321">
            <w:pPr>
              <w:jc w:val="center"/>
              <w:rPr>
                <w:caps/>
              </w:rPr>
            </w:pPr>
            <w:r w:rsidRPr="001A6079">
              <w:rPr>
                <w:caps/>
              </w:rPr>
              <w:t>1</w:t>
            </w:r>
          </w:p>
        </w:tc>
        <w:tc>
          <w:tcPr>
            <w:tcW w:w="7229" w:type="dxa"/>
            <w:tcBorders>
              <w:top w:val="single" w:sz="4" w:space="0" w:color="auto"/>
              <w:left w:val="single" w:sz="4" w:space="0" w:color="auto"/>
              <w:bottom w:val="single" w:sz="4" w:space="0" w:color="auto"/>
              <w:right w:val="single" w:sz="4" w:space="0" w:color="auto"/>
            </w:tcBorders>
          </w:tcPr>
          <w:p w:rsidR="00D77B04" w:rsidRPr="001A6079" w:rsidRDefault="00D77B04" w:rsidP="00962321">
            <w:pPr>
              <w:rPr>
                <w:caps/>
              </w:rPr>
            </w:pPr>
            <w:r w:rsidRPr="001A6079">
              <w:rPr>
                <w:caps/>
              </w:rPr>
              <w:t>FORMULARZ OFERTY</w:t>
            </w:r>
          </w:p>
        </w:tc>
      </w:tr>
      <w:tr w:rsidR="00470D95" w:rsidRPr="001A6079" w:rsidTr="00411E32">
        <w:trPr>
          <w:cantSplit/>
        </w:trPr>
        <w:tc>
          <w:tcPr>
            <w:tcW w:w="2127" w:type="dxa"/>
            <w:tcBorders>
              <w:top w:val="single" w:sz="4" w:space="0" w:color="auto"/>
              <w:left w:val="single" w:sz="4" w:space="0" w:color="auto"/>
              <w:bottom w:val="single" w:sz="4" w:space="0" w:color="auto"/>
              <w:right w:val="single" w:sz="4" w:space="0" w:color="auto"/>
            </w:tcBorders>
          </w:tcPr>
          <w:p w:rsidR="00470D95" w:rsidRDefault="00470D95" w:rsidP="00962321">
            <w:pPr>
              <w:jc w:val="center"/>
              <w:rPr>
                <w:caps/>
              </w:rPr>
            </w:pPr>
            <w:r>
              <w:rPr>
                <w:caps/>
              </w:rPr>
              <w:t>A,B</w:t>
            </w:r>
          </w:p>
        </w:tc>
        <w:tc>
          <w:tcPr>
            <w:tcW w:w="7229" w:type="dxa"/>
            <w:tcBorders>
              <w:top w:val="single" w:sz="4" w:space="0" w:color="auto"/>
              <w:left w:val="single" w:sz="4" w:space="0" w:color="auto"/>
              <w:bottom w:val="single" w:sz="4" w:space="0" w:color="auto"/>
              <w:right w:val="single" w:sz="4" w:space="0" w:color="auto"/>
            </w:tcBorders>
          </w:tcPr>
          <w:p w:rsidR="00470D95" w:rsidRDefault="000E0785" w:rsidP="00962321">
            <w:pPr>
              <w:rPr>
                <w:caps/>
              </w:rPr>
            </w:pPr>
            <w:r>
              <w:rPr>
                <w:caps/>
              </w:rPr>
              <w:t>SZCZEGÓŁOWY OPIS PRZEDMIOTU ZAMÓWIENIA</w:t>
            </w:r>
          </w:p>
        </w:tc>
      </w:tr>
      <w:tr w:rsidR="00D77B04" w:rsidRPr="001A6079" w:rsidTr="00411E32">
        <w:trPr>
          <w:cantSplit/>
        </w:trPr>
        <w:tc>
          <w:tcPr>
            <w:tcW w:w="2127" w:type="dxa"/>
            <w:tcBorders>
              <w:top w:val="single" w:sz="4" w:space="0" w:color="auto"/>
              <w:left w:val="single" w:sz="4" w:space="0" w:color="auto"/>
              <w:bottom w:val="single" w:sz="4" w:space="0" w:color="auto"/>
              <w:right w:val="single" w:sz="4" w:space="0" w:color="auto"/>
            </w:tcBorders>
          </w:tcPr>
          <w:p w:rsidR="00D77B04" w:rsidRPr="00E5561E" w:rsidRDefault="00CA2333" w:rsidP="00962321">
            <w:pPr>
              <w:jc w:val="center"/>
              <w:rPr>
                <w:caps/>
              </w:rPr>
            </w:pPr>
            <w:r>
              <w:rPr>
                <w:caps/>
              </w:rPr>
              <w:t>2</w:t>
            </w:r>
          </w:p>
        </w:tc>
        <w:tc>
          <w:tcPr>
            <w:tcW w:w="7229" w:type="dxa"/>
            <w:tcBorders>
              <w:top w:val="single" w:sz="4" w:space="0" w:color="auto"/>
              <w:left w:val="single" w:sz="4" w:space="0" w:color="auto"/>
              <w:bottom w:val="single" w:sz="4" w:space="0" w:color="auto"/>
              <w:right w:val="single" w:sz="4" w:space="0" w:color="auto"/>
            </w:tcBorders>
          </w:tcPr>
          <w:p w:rsidR="00C655D0" w:rsidRPr="00E5561E" w:rsidRDefault="0071295D" w:rsidP="00962321">
            <w:pPr>
              <w:rPr>
                <w:caps/>
              </w:rPr>
            </w:pPr>
            <w:r>
              <w:rPr>
                <w:caps/>
              </w:rPr>
              <w:t>fORMULARZ CENOWY</w:t>
            </w:r>
          </w:p>
        </w:tc>
      </w:tr>
      <w:tr w:rsidR="00D77B04" w:rsidRPr="001A6079" w:rsidTr="00411E32">
        <w:trPr>
          <w:cantSplit/>
        </w:trPr>
        <w:tc>
          <w:tcPr>
            <w:tcW w:w="2127" w:type="dxa"/>
            <w:tcBorders>
              <w:top w:val="single" w:sz="4" w:space="0" w:color="auto"/>
              <w:left w:val="single" w:sz="4" w:space="0" w:color="auto"/>
              <w:bottom w:val="single" w:sz="4" w:space="0" w:color="auto"/>
              <w:right w:val="single" w:sz="4" w:space="0" w:color="auto"/>
            </w:tcBorders>
          </w:tcPr>
          <w:p w:rsidR="00D77B04" w:rsidRPr="00E5561E" w:rsidRDefault="00CA2333" w:rsidP="00962321">
            <w:pPr>
              <w:jc w:val="center"/>
              <w:rPr>
                <w:caps/>
              </w:rPr>
            </w:pPr>
            <w:r>
              <w:rPr>
                <w:caps/>
              </w:rPr>
              <w:t>3</w:t>
            </w:r>
          </w:p>
        </w:tc>
        <w:tc>
          <w:tcPr>
            <w:tcW w:w="7229" w:type="dxa"/>
            <w:tcBorders>
              <w:top w:val="single" w:sz="4" w:space="0" w:color="auto"/>
              <w:left w:val="single" w:sz="4" w:space="0" w:color="auto"/>
              <w:bottom w:val="single" w:sz="4" w:space="0" w:color="auto"/>
              <w:right w:val="single" w:sz="4" w:space="0" w:color="auto"/>
            </w:tcBorders>
          </w:tcPr>
          <w:p w:rsidR="00D77B04" w:rsidRPr="00E5561E" w:rsidRDefault="0071295D" w:rsidP="00962321">
            <w:pPr>
              <w:rPr>
                <w:caps/>
              </w:rPr>
            </w:pPr>
            <w:r>
              <w:rPr>
                <w:caps/>
              </w:rPr>
              <w:t xml:space="preserve">WYKAZ </w:t>
            </w:r>
            <w:r w:rsidR="00CE099C">
              <w:rPr>
                <w:caps/>
              </w:rPr>
              <w:t xml:space="preserve">ZREALIZOWANYCH </w:t>
            </w:r>
            <w:r>
              <w:rPr>
                <w:caps/>
              </w:rPr>
              <w:t>USŁUG</w:t>
            </w:r>
          </w:p>
        </w:tc>
      </w:tr>
      <w:tr w:rsidR="0050278F" w:rsidRPr="001A6079" w:rsidTr="00411E32">
        <w:trPr>
          <w:cantSplit/>
        </w:trPr>
        <w:tc>
          <w:tcPr>
            <w:tcW w:w="2127" w:type="dxa"/>
            <w:tcBorders>
              <w:top w:val="single" w:sz="4" w:space="0" w:color="auto"/>
              <w:left w:val="single" w:sz="4" w:space="0" w:color="auto"/>
              <w:bottom w:val="single" w:sz="4" w:space="0" w:color="auto"/>
              <w:right w:val="single" w:sz="4" w:space="0" w:color="auto"/>
            </w:tcBorders>
          </w:tcPr>
          <w:p w:rsidR="0050278F" w:rsidRDefault="00CA2333" w:rsidP="00962321">
            <w:pPr>
              <w:jc w:val="center"/>
              <w:rPr>
                <w:caps/>
              </w:rPr>
            </w:pPr>
            <w:r>
              <w:rPr>
                <w:caps/>
              </w:rPr>
              <w:t>4</w:t>
            </w:r>
          </w:p>
        </w:tc>
        <w:tc>
          <w:tcPr>
            <w:tcW w:w="7229" w:type="dxa"/>
            <w:tcBorders>
              <w:top w:val="single" w:sz="4" w:space="0" w:color="auto"/>
              <w:left w:val="single" w:sz="4" w:space="0" w:color="auto"/>
              <w:bottom w:val="single" w:sz="4" w:space="0" w:color="auto"/>
              <w:right w:val="single" w:sz="4" w:space="0" w:color="auto"/>
            </w:tcBorders>
          </w:tcPr>
          <w:p w:rsidR="0050278F" w:rsidRDefault="0022402E" w:rsidP="00962321">
            <w:pPr>
              <w:rPr>
                <w:caps/>
              </w:rPr>
            </w:pPr>
            <w:r>
              <w:rPr>
                <w:caps/>
              </w:rPr>
              <w:t>PROJEKTowane postanowienia Umowy</w:t>
            </w:r>
          </w:p>
        </w:tc>
      </w:tr>
    </w:tbl>
    <w:p w:rsidR="0011582D" w:rsidRDefault="0011582D" w:rsidP="00962321">
      <w:pPr>
        <w:ind w:left="2124" w:firstLine="708"/>
        <w:jc w:val="center"/>
        <w:rPr>
          <w:b/>
        </w:rPr>
      </w:pPr>
    </w:p>
    <w:p w:rsidR="00D77B04" w:rsidRDefault="00D77B04" w:rsidP="0022402E">
      <w:pPr>
        <w:jc w:val="center"/>
        <w:rPr>
          <w:b/>
        </w:rPr>
      </w:pPr>
      <w:r>
        <w:rPr>
          <w:b/>
        </w:rPr>
        <w:t>ZATWIERDZAM</w:t>
      </w:r>
    </w:p>
    <w:p w:rsidR="00D77B04" w:rsidRDefault="001B0FE4" w:rsidP="0022402E">
      <w:pPr>
        <w:jc w:val="center"/>
        <w:rPr>
          <w:b/>
        </w:rPr>
      </w:pPr>
      <w:r>
        <w:rPr>
          <w:b/>
        </w:rPr>
        <w:t>Kanclerz Uniwersytetu Przyrodniczego w Poznaniu</w:t>
      </w:r>
    </w:p>
    <w:p w:rsidR="00D77B04" w:rsidRDefault="00D77B04" w:rsidP="0022402E">
      <w:pPr>
        <w:jc w:val="center"/>
        <w:rPr>
          <w:b/>
        </w:rPr>
      </w:pPr>
    </w:p>
    <w:p w:rsidR="00D77B04" w:rsidRDefault="00D77B04" w:rsidP="0022402E">
      <w:pPr>
        <w:jc w:val="center"/>
        <w:rPr>
          <w:b/>
        </w:rPr>
      </w:pPr>
    </w:p>
    <w:p w:rsidR="00FF579F" w:rsidRDefault="00D77B04" w:rsidP="0022402E">
      <w:pPr>
        <w:jc w:val="center"/>
        <w:rPr>
          <w:b/>
        </w:rPr>
      </w:pPr>
      <w:r>
        <w:rPr>
          <w:b/>
        </w:rPr>
        <w:t xml:space="preserve">mgr </w:t>
      </w:r>
      <w:r w:rsidR="001B0FE4">
        <w:rPr>
          <w:b/>
        </w:rPr>
        <w:t>inż. Robert Fabiański</w:t>
      </w:r>
    </w:p>
    <w:sectPr w:rsidR="00FF579F" w:rsidSect="00783523">
      <w:headerReference w:type="even" r:id="rId17"/>
      <w:headerReference w:type="default" r:id="rId18"/>
      <w:footerReference w:type="default" r:id="rId1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1E2" w:rsidRDefault="008E01E2" w:rsidP="00D77B04">
      <w:r>
        <w:separator/>
      </w:r>
    </w:p>
  </w:endnote>
  <w:endnote w:type="continuationSeparator" w:id="0">
    <w:p w:rsidR="008E01E2" w:rsidRDefault="008E01E2" w:rsidP="00D7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307078"/>
      <w:docPartObj>
        <w:docPartGallery w:val="Page Numbers (Bottom of Page)"/>
        <w:docPartUnique/>
      </w:docPartObj>
    </w:sdtPr>
    <w:sdtEndPr/>
    <w:sdtContent>
      <w:p w:rsidR="005F4522" w:rsidRDefault="009F2286">
        <w:pPr>
          <w:pStyle w:val="Stopka"/>
          <w:jc w:val="right"/>
        </w:pPr>
        <w:r>
          <w:fldChar w:fldCharType="begin"/>
        </w:r>
        <w:r w:rsidR="005F4522">
          <w:instrText>PAGE   \* MERGEFORMAT</w:instrText>
        </w:r>
        <w:r>
          <w:fldChar w:fldCharType="separate"/>
        </w:r>
        <w:r w:rsidR="00A63648">
          <w:rPr>
            <w:noProof/>
          </w:rPr>
          <w:t>10</w:t>
        </w:r>
        <w:r>
          <w:fldChar w:fldCharType="end"/>
        </w:r>
      </w:p>
    </w:sdtContent>
  </w:sdt>
  <w:p w:rsidR="005F4522" w:rsidRPr="00B87F66" w:rsidRDefault="005F4522" w:rsidP="00EA3924">
    <w:pPr>
      <w:pStyle w:val="Stopka"/>
      <w:jc w:val="cen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1E2" w:rsidRDefault="008E01E2" w:rsidP="00D77B04">
      <w:r>
        <w:separator/>
      </w:r>
    </w:p>
  </w:footnote>
  <w:footnote w:type="continuationSeparator" w:id="0">
    <w:p w:rsidR="008E01E2" w:rsidRDefault="008E01E2" w:rsidP="00D77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22" w:rsidRDefault="0085085C">
    <w:pPr>
      <w:pStyle w:val="Nagwek"/>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316980" cy="180467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F4522" w:rsidRDefault="005F4522" w:rsidP="00EA3924">
                          <w:pPr>
                            <w:pStyle w:val="NormalnyWeb"/>
                            <w:spacing w:before="0" w:beforeAutospacing="0" w:after="0" w:afterAutospacing="0"/>
                            <w:jc w:val="center"/>
                          </w:pPr>
                          <w:r>
                            <w:rPr>
                              <w:color w:val="C0C0C0"/>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0;margin-top:0;width:497.4pt;height:142.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" o:allowincell="f" filled="f" stroked="f">
              <v:stroke joinstyle="round"/>
              <o:lock v:ext="edit" shapetype="t"/>
              <v:textbox style="mso-fit-shape-to-text:t">
                <w:txbxContent>
                  <w:p w:rsidR="005F4522" w:rsidRDefault="005F4522" w:rsidP="00EA3924">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22" w:rsidRDefault="0085085C" w:rsidP="0096040E">
    <w:pPr>
      <w:pStyle w:val="Nagwek"/>
      <w:jc w:val="center"/>
    </w:pPr>
    <w:bookmarkStart w:id="4" w:name="_Hlk47521080"/>
    <w:r>
      <w:rPr>
        <w:noProof/>
      </w:rPr>
      <mc:AlternateContent>
        <mc:Choice Requires="wps">
          <w:drawing>
            <wp:anchor distT="0" distB="0" distL="114300" distR="114300" simplePos="0" relativeHeight="251660288" behindDoc="1" locked="0" layoutInCell="0" allowOverlap="1" wp14:anchorId="3759D339" wp14:editId="0C090FF8">
              <wp:simplePos x="0" y="0"/>
              <wp:positionH relativeFrom="margin">
                <wp:align>center</wp:align>
              </wp:positionH>
              <wp:positionV relativeFrom="margin">
                <wp:align>center</wp:align>
              </wp:positionV>
              <wp:extent cx="6316980" cy="10604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F4522" w:rsidRDefault="005F4522" w:rsidP="00EA3924">
                          <w:pPr>
                            <w:pStyle w:val="NormalnyWeb"/>
                            <w:spacing w:before="0" w:beforeAutospacing="0" w:after="0" w:afterAutospacing="0"/>
                            <w:jc w:val="center"/>
                          </w:pPr>
                          <w:r>
                            <w:rPr>
                              <w:color w:val="C0C0C0"/>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59D339" id="_x0000_t202" coordsize="21600,21600" o:spt="202" path="m,l,21600r21600,l21600,xe">
              <v:stroke joinstyle="miter"/>
              <v:path gradientshapeok="t" o:connecttype="rect"/>
            </v:shapetype>
            <v:shape id="Pole tekstowe 1" o:spid="_x0000_s1027" type="#_x0000_t202" style="position:absolute;left:0;text-align:left;margin-left:0;margin-top:0;width:497.4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" o:allowincell="f" filled="f" stroked="f">
              <v:stroke joinstyle="round"/>
              <o:lock v:ext="edit" shapetype="t"/>
              <v:textbox style="mso-fit-shape-to-text:t">
                <w:txbxContent>
                  <w:p w:rsidR="005F4522" w:rsidRDefault="005F4522" w:rsidP="00EA3924">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bookmarkStart w:id="5" w:name="_Hlk75935967"/>
    <w:r w:rsidR="0096040E">
      <w:rPr>
        <w:noProof/>
      </w:rPr>
      <w:drawing>
        <wp:inline distT="0" distB="0" distL="0" distR="0" wp14:anchorId="52B663E6" wp14:editId="3A236158">
          <wp:extent cx="2383790" cy="6642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664210"/>
                  </a:xfrm>
                  <a:prstGeom prst="rect">
                    <a:avLst/>
                  </a:prstGeom>
                  <a:noFill/>
                </pic:spPr>
              </pic:pic>
            </a:graphicData>
          </a:graphic>
        </wp:inline>
      </w:drawing>
    </w:r>
  </w:p>
  <w:p w:rsidR="005F4522" w:rsidRDefault="005F4522" w:rsidP="00EA3924">
    <w:pPr>
      <w:pStyle w:val="Nagwek"/>
      <w:jc w:val="center"/>
    </w:pPr>
  </w:p>
  <w:p w:rsidR="005F4522" w:rsidRDefault="005F4522" w:rsidP="00C65274">
    <w:pPr>
      <w:pStyle w:val="Nagwek"/>
      <w:jc w:val="right"/>
    </w:pPr>
    <w:r w:rsidRPr="001A6079">
      <w:t xml:space="preserve">Znak sprawy: </w:t>
    </w:r>
    <w:r>
      <w:t>AZ-262-</w:t>
    </w:r>
    <w:r w:rsidR="00CE0F4E">
      <w:t>68</w:t>
    </w:r>
    <w:r>
      <w:t>/2021</w:t>
    </w:r>
    <w:bookmarkEnd w:id="4"/>
    <w:bookmarkEnd w:id="5"/>
  </w:p>
  <w:p w:rsidR="005F4522" w:rsidRDefault="005F4522" w:rsidP="00EA392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AAC433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04EF4E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14204D2D"/>
    <w:multiLevelType w:val="hybridMultilevel"/>
    <w:tmpl w:val="CAA8420A"/>
    <w:lvl w:ilvl="0" w:tplc="E3A035B6">
      <w:start w:val="1"/>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3A0073"/>
    <w:multiLevelType w:val="hybridMultilevel"/>
    <w:tmpl w:val="DE88A95C"/>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4587C87"/>
    <w:multiLevelType w:val="multilevel"/>
    <w:tmpl w:val="04150021"/>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DA71950"/>
    <w:multiLevelType w:val="hybridMultilevel"/>
    <w:tmpl w:val="DE146882"/>
    <w:lvl w:ilvl="0" w:tplc="2592A0E0">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0D5E74"/>
    <w:multiLevelType w:val="hybridMultilevel"/>
    <w:tmpl w:val="DEF29202"/>
    <w:lvl w:ilvl="0" w:tplc="04150011">
      <w:start w:val="1"/>
      <w:numFmt w:val="decimal"/>
      <w:lvlText w:val="%1)"/>
      <w:lvlJc w:val="left"/>
      <w:pPr>
        <w:tabs>
          <w:tab w:val="num" w:pos="363"/>
        </w:tabs>
        <w:ind w:left="363" w:hanging="360"/>
      </w:pPr>
      <w:rPr>
        <w:b w:val="0"/>
        <w:i w:val="0"/>
        <w:color w:val="auto"/>
      </w:rPr>
    </w:lvl>
    <w:lvl w:ilvl="1" w:tplc="04150019">
      <w:start w:val="1"/>
      <w:numFmt w:val="lowerLetter"/>
      <w:lvlText w:val="%2."/>
      <w:lvlJc w:val="left"/>
      <w:pPr>
        <w:tabs>
          <w:tab w:val="num" w:pos="1083"/>
        </w:tabs>
        <w:ind w:left="1083" w:hanging="360"/>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BBF3E56"/>
    <w:multiLevelType w:val="hybridMultilevel"/>
    <w:tmpl w:val="75B29084"/>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0" w15:restartNumberingAfterBreak="0">
    <w:nsid w:val="3BD645E0"/>
    <w:multiLevelType w:val="hybridMultilevel"/>
    <w:tmpl w:val="F1F018FC"/>
    <w:name w:val="WW8Num6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973819"/>
    <w:multiLevelType w:val="hybridMultilevel"/>
    <w:tmpl w:val="CFAA6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3A60DF"/>
    <w:multiLevelType w:val="hybridMultilevel"/>
    <w:tmpl w:val="61EE4BF4"/>
    <w:lvl w:ilvl="0" w:tplc="015805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D6A26A1"/>
    <w:multiLevelType w:val="hybridMultilevel"/>
    <w:tmpl w:val="379E22A0"/>
    <w:lvl w:ilvl="0" w:tplc="A232D2E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50C0199"/>
    <w:multiLevelType w:val="hybridMultilevel"/>
    <w:tmpl w:val="C1E624E4"/>
    <w:lvl w:ilvl="0" w:tplc="A7B09F0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CC3A33"/>
    <w:multiLevelType w:val="hybridMultilevel"/>
    <w:tmpl w:val="5426AF42"/>
    <w:lvl w:ilvl="0" w:tplc="052601DE">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A2102D"/>
    <w:multiLevelType w:val="hybridMultilevel"/>
    <w:tmpl w:val="7E6A11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9785F33"/>
    <w:multiLevelType w:val="hybridMultilevel"/>
    <w:tmpl w:val="F3303E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0F4338"/>
    <w:multiLevelType w:val="hybridMultilevel"/>
    <w:tmpl w:val="45AA0E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6CDA33C2"/>
    <w:multiLevelType w:val="hybridMultilevel"/>
    <w:tmpl w:val="C1545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D704CE"/>
    <w:multiLevelType w:val="hybridMultilevel"/>
    <w:tmpl w:val="6988F5C0"/>
    <w:name w:val="WW8Num70222"/>
    <w:lvl w:ilvl="0" w:tplc="04150017">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8534CE9"/>
    <w:multiLevelType w:val="hybridMultilevel"/>
    <w:tmpl w:val="772422AA"/>
    <w:lvl w:ilvl="0" w:tplc="479CBA6A">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22" w15:restartNumberingAfterBreak="0">
    <w:nsid w:val="789B1520"/>
    <w:multiLevelType w:val="hybridMultilevel"/>
    <w:tmpl w:val="C2C2167A"/>
    <w:lvl w:ilvl="0" w:tplc="44361EB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8"/>
  </w:num>
  <w:num w:numId="3">
    <w:abstractNumId w:val="14"/>
  </w:num>
  <w:num w:numId="4">
    <w:abstractNumId w:val="1"/>
  </w:num>
  <w:num w:numId="5">
    <w:abstractNumId w:val="0"/>
  </w:num>
  <w:num w:numId="6">
    <w:abstractNumId w:val="15"/>
  </w:num>
  <w:num w:numId="7">
    <w:abstractNumId w:val="13"/>
    <w:lvlOverride w:ilvl="0">
      <w:startOverride w:val="4"/>
    </w:lvlOverride>
  </w:num>
  <w:num w:numId="8">
    <w:abstractNumId w:val="3"/>
  </w:num>
  <w:num w:numId="9">
    <w:abstractNumId w:val="21"/>
  </w:num>
  <w:num w:numId="10">
    <w:abstractNumId w:val="7"/>
  </w:num>
  <w:num w:numId="11">
    <w:abstractNumId w:val="20"/>
  </w:num>
  <w:num w:numId="12">
    <w:abstractNumId w:val="16"/>
  </w:num>
  <w:num w:numId="13">
    <w:abstractNumId w:val="18"/>
  </w:num>
  <w:num w:numId="14">
    <w:abstractNumId w:val="10"/>
  </w:num>
  <w:num w:numId="15">
    <w:abstractNumId w:val="2"/>
  </w:num>
  <w:num w:numId="16">
    <w:abstractNumId w:val="17"/>
  </w:num>
  <w:num w:numId="17">
    <w:abstractNumId w:val="9"/>
  </w:num>
  <w:num w:numId="18">
    <w:abstractNumId w:val="19"/>
  </w:num>
  <w:num w:numId="19">
    <w:abstractNumId w:val="5"/>
  </w:num>
  <w:num w:numId="20">
    <w:abstractNumId w:val="22"/>
  </w:num>
  <w:num w:numId="21">
    <w:abstractNumId w:val="12"/>
  </w:num>
  <w:num w:numId="22">
    <w:abstractNumId w:val="6"/>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A3"/>
    <w:rsid w:val="00036897"/>
    <w:rsid w:val="000512DB"/>
    <w:rsid w:val="0005185B"/>
    <w:rsid w:val="00061B1B"/>
    <w:rsid w:val="000678CD"/>
    <w:rsid w:val="00073667"/>
    <w:rsid w:val="00082541"/>
    <w:rsid w:val="00085359"/>
    <w:rsid w:val="000A434C"/>
    <w:rsid w:val="000A7897"/>
    <w:rsid w:val="000B15C6"/>
    <w:rsid w:val="000B6E24"/>
    <w:rsid w:val="000B7455"/>
    <w:rsid w:val="000C38EA"/>
    <w:rsid w:val="000E0785"/>
    <w:rsid w:val="000E2745"/>
    <w:rsid w:val="00105636"/>
    <w:rsid w:val="0011582D"/>
    <w:rsid w:val="00140A9E"/>
    <w:rsid w:val="001449E5"/>
    <w:rsid w:val="00172987"/>
    <w:rsid w:val="00181A33"/>
    <w:rsid w:val="00196688"/>
    <w:rsid w:val="00197DF1"/>
    <w:rsid w:val="001A7BDC"/>
    <w:rsid w:val="001B0FE4"/>
    <w:rsid w:val="001D2588"/>
    <w:rsid w:val="001E3BC8"/>
    <w:rsid w:val="001E4B54"/>
    <w:rsid w:val="001E52A3"/>
    <w:rsid w:val="0020738B"/>
    <w:rsid w:val="00210B80"/>
    <w:rsid w:val="0022402E"/>
    <w:rsid w:val="002267AB"/>
    <w:rsid w:val="00234C6C"/>
    <w:rsid w:val="00281014"/>
    <w:rsid w:val="00281DDE"/>
    <w:rsid w:val="00290811"/>
    <w:rsid w:val="00294E68"/>
    <w:rsid w:val="00295093"/>
    <w:rsid w:val="002A089C"/>
    <w:rsid w:val="002A19C2"/>
    <w:rsid w:val="002A405E"/>
    <w:rsid w:val="002B0BAE"/>
    <w:rsid w:val="002C0188"/>
    <w:rsid w:val="002C1298"/>
    <w:rsid w:val="002D1027"/>
    <w:rsid w:val="002D4B0F"/>
    <w:rsid w:val="002E33DA"/>
    <w:rsid w:val="002E7C59"/>
    <w:rsid w:val="00302838"/>
    <w:rsid w:val="00303E3E"/>
    <w:rsid w:val="003071AA"/>
    <w:rsid w:val="00317E95"/>
    <w:rsid w:val="003350BE"/>
    <w:rsid w:val="00336128"/>
    <w:rsid w:val="00336B73"/>
    <w:rsid w:val="00337B96"/>
    <w:rsid w:val="0034184A"/>
    <w:rsid w:val="0034303A"/>
    <w:rsid w:val="0036254A"/>
    <w:rsid w:val="00387491"/>
    <w:rsid w:val="00394B2D"/>
    <w:rsid w:val="003A1156"/>
    <w:rsid w:val="003A64C9"/>
    <w:rsid w:val="003C4EBD"/>
    <w:rsid w:val="003C58B8"/>
    <w:rsid w:val="003E76D1"/>
    <w:rsid w:val="003F097C"/>
    <w:rsid w:val="00403ED1"/>
    <w:rsid w:val="00405AAD"/>
    <w:rsid w:val="00411E32"/>
    <w:rsid w:val="00423B6C"/>
    <w:rsid w:val="004364F3"/>
    <w:rsid w:val="0044579A"/>
    <w:rsid w:val="00451C81"/>
    <w:rsid w:val="00451D62"/>
    <w:rsid w:val="00465C2F"/>
    <w:rsid w:val="00470D70"/>
    <w:rsid w:val="00470D95"/>
    <w:rsid w:val="00483232"/>
    <w:rsid w:val="004A4570"/>
    <w:rsid w:val="004A7C7B"/>
    <w:rsid w:val="004C3421"/>
    <w:rsid w:val="004C5BA0"/>
    <w:rsid w:val="004C6490"/>
    <w:rsid w:val="004D0B7F"/>
    <w:rsid w:val="004E0E1D"/>
    <w:rsid w:val="004E32CB"/>
    <w:rsid w:val="004F2AA5"/>
    <w:rsid w:val="0050278F"/>
    <w:rsid w:val="005160FA"/>
    <w:rsid w:val="00526DDA"/>
    <w:rsid w:val="00535346"/>
    <w:rsid w:val="00563A4E"/>
    <w:rsid w:val="00564580"/>
    <w:rsid w:val="00565021"/>
    <w:rsid w:val="00594538"/>
    <w:rsid w:val="005C7D71"/>
    <w:rsid w:val="005E779A"/>
    <w:rsid w:val="005F1117"/>
    <w:rsid w:val="005F1E08"/>
    <w:rsid w:val="005F31FD"/>
    <w:rsid w:val="005F4522"/>
    <w:rsid w:val="006133F7"/>
    <w:rsid w:val="00613F1F"/>
    <w:rsid w:val="006158A9"/>
    <w:rsid w:val="00617644"/>
    <w:rsid w:val="00622E20"/>
    <w:rsid w:val="006248BC"/>
    <w:rsid w:val="006350BE"/>
    <w:rsid w:val="00640C57"/>
    <w:rsid w:val="00641C35"/>
    <w:rsid w:val="00645CCB"/>
    <w:rsid w:val="0064752C"/>
    <w:rsid w:val="00650266"/>
    <w:rsid w:val="00684A59"/>
    <w:rsid w:val="00686EA9"/>
    <w:rsid w:val="00690615"/>
    <w:rsid w:val="006A441B"/>
    <w:rsid w:val="006D5CED"/>
    <w:rsid w:val="006E46B5"/>
    <w:rsid w:val="00704214"/>
    <w:rsid w:val="00710515"/>
    <w:rsid w:val="0071295D"/>
    <w:rsid w:val="00725190"/>
    <w:rsid w:val="00726D98"/>
    <w:rsid w:val="007406FC"/>
    <w:rsid w:val="00742BBF"/>
    <w:rsid w:val="00760A57"/>
    <w:rsid w:val="00776856"/>
    <w:rsid w:val="00783523"/>
    <w:rsid w:val="00787579"/>
    <w:rsid w:val="007916DC"/>
    <w:rsid w:val="007B1C35"/>
    <w:rsid w:val="007B24CC"/>
    <w:rsid w:val="007C6DA0"/>
    <w:rsid w:val="007C6EE4"/>
    <w:rsid w:val="007D63B4"/>
    <w:rsid w:val="007E0252"/>
    <w:rsid w:val="007E17F9"/>
    <w:rsid w:val="007E2A2D"/>
    <w:rsid w:val="007E7EF5"/>
    <w:rsid w:val="007F150C"/>
    <w:rsid w:val="007F3783"/>
    <w:rsid w:val="008127AB"/>
    <w:rsid w:val="00821303"/>
    <w:rsid w:val="0085085C"/>
    <w:rsid w:val="00856631"/>
    <w:rsid w:val="008769A3"/>
    <w:rsid w:val="008773D4"/>
    <w:rsid w:val="008849C2"/>
    <w:rsid w:val="008912BD"/>
    <w:rsid w:val="008A78A7"/>
    <w:rsid w:val="008B3FB9"/>
    <w:rsid w:val="008C0537"/>
    <w:rsid w:val="008C69E0"/>
    <w:rsid w:val="008E01E2"/>
    <w:rsid w:val="008E6BA7"/>
    <w:rsid w:val="00916162"/>
    <w:rsid w:val="009366ED"/>
    <w:rsid w:val="00936CD7"/>
    <w:rsid w:val="0096040E"/>
    <w:rsid w:val="009605AB"/>
    <w:rsid w:val="00962321"/>
    <w:rsid w:val="00983E73"/>
    <w:rsid w:val="009A28F5"/>
    <w:rsid w:val="009B45D1"/>
    <w:rsid w:val="009B7CDE"/>
    <w:rsid w:val="009D604A"/>
    <w:rsid w:val="009E13B4"/>
    <w:rsid w:val="009F2286"/>
    <w:rsid w:val="00A07F78"/>
    <w:rsid w:val="00A11609"/>
    <w:rsid w:val="00A149D4"/>
    <w:rsid w:val="00A63648"/>
    <w:rsid w:val="00A66846"/>
    <w:rsid w:val="00A724D1"/>
    <w:rsid w:val="00A74192"/>
    <w:rsid w:val="00A746E5"/>
    <w:rsid w:val="00A76E0C"/>
    <w:rsid w:val="00A8034E"/>
    <w:rsid w:val="00A869D9"/>
    <w:rsid w:val="00AA7F39"/>
    <w:rsid w:val="00AE5DC3"/>
    <w:rsid w:val="00AF2B04"/>
    <w:rsid w:val="00AF3E43"/>
    <w:rsid w:val="00AF5BC2"/>
    <w:rsid w:val="00AF6038"/>
    <w:rsid w:val="00AF6661"/>
    <w:rsid w:val="00B1224A"/>
    <w:rsid w:val="00B1333B"/>
    <w:rsid w:val="00B14A4A"/>
    <w:rsid w:val="00B30414"/>
    <w:rsid w:val="00B527F1"/>
    <w:rsid w:val="00B635F0"/>
    <w:rsid w:val="00BA73DA"/>
    <w:rsid w:val="00BB553D"/>
    <w:rsid w:val="00BC01CD"/>
    <w:rsid w:val="00BC4050"/>
    <w:rsid w:val="00BC47C7"/>
    <w:rsid w:val="00C10E48"/>
    <w:rsid w:val="00C256E5"/>
    <w:rsid w:val="00C416AA"/>
    <w:rsid w:val="00C43278"/>
    <w:rsid w:val="00C532DA"/>
    <w:rsid w:val="00C65274"/>
    <w:rsid w:val="00C655D0"/>
    <w:rsid w:val="00C749E7"/>
    <w:rsid w:val="00C77B6F"/>
    <w:rsid w:val="00C805E7"/>
    <w:rsid w:val="00C81199"/>
    <w:rsid w:val="00C8676B"/>
    <w:rsid w:val="00CA2333"/>
    <w:rsid w:val="00CC2146"/>
    <w:rsid w:val="00CD5E12"/>
    <w:rsid w:val="00CE099C"/>
    <w:rsid w:val="00CE0F4E"/>
    <w:rsid w:val="00D01D5D"/>
    <w:rsid w:val="00D108E9"/>
    <w:rsid w:val="00D44D0E"/>
    <w:rsid w:val="00D46EF8"/>
    <w:rsid w:val="00D53ADA"/>
    <w:rsid w:val="00D67BB2"/>
    <w:rsid w:val="00D75294"/>
    <w:rsid w:val="00D77B04"/>
    <w:rsid w:val="00DA5CEF"/>
    <w:rsid w:val="00DD0112"/>
    <w:rsid w:val="00DD546F"/>
    <w:rsid w:val="00DE3B54"/>
    <w:rsid w:val="00DF1B93"/>
    <w:rsid w:val="00DF5AB6"/>
    <w:rsid w:val="00E04BB7"/>
    <w:rsid w:val="00E066AD"/>
    <w:rsid w:val="00E1607D"/>
    <w:rsid w:val="00E27240"/>
    <w:rsid w:val="00E44AB6"/>
    <w:rsid w:val="00E56548"/>
    <w:rsid w:val="00E609CD"/>
    <w:rsid w:val="00E81F7E"/>
    <w:rsid w:val="00E97DF7"/>
    <w:rsid w:val="00EA1844"/>
    <w:rsid w:val="00EA3924"/>
    <w:rsid w:val="00EB2A46"/>
    <w:rsid w:val="00EB664E"/>
    <w:rsid w:val="00ED0065"/>
    <w:rsid w:val="00EF1FA0"/>
    <w:rsid w:val="00F0227D"/>
    <w:rsid w:val="00F04669"/>
    <w:rsid w:val="00F15300"/>
    <w:rsid w:val="00F23B28"/>
    <w:rsid w:val="00F30DEC"/>
    <w:rsid w:val="00F3158E"/>
    <w:rsid w:val="00F57030"/>
    <w:rsid w:val="00F64551"/>
    <w:rsid w:val="00F6509F"/>
    <w:rsid w:val="00F72102"/>
    <w:rsid w:val="00F84D75"/>
    <w:rsid w:val="00F91111"/>
    <w:rsid w:val="00F97578"/>
    <w:rsid w:val="00FA0774"/>
    <w:rsid w:val="00FA219E"/>
    <w:rsid w:val="00FB1136"/>
    <w:rsid w:val="00FB5F38"/>
    <w:rsid w:val="00FB63FA"/>
    <w:rsid w:val="00FD4C90"/>
    <w:rsid w:val="00FE4991"/>
    <w:rsid w:val="00FE65A7"/>
    <w:rsid w:val="00FF57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0DADB"/>
  <w15:docId w15:val="{9B407988-C3C1-48FB-BD8E-D119073C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7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655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autoRedefine/>
    <w:qFormat/>
    <w:rsid w:val="00294E68"/>
    <w:pPr>
      <w:ind w:left="284" w:hanging="284"/>
      <w:jc w:val="both"/>
      <w:outlineLvl w:val="1"/>
    </w:pPr>
    <w:rPr>
      <w:bCs/>
      <w:iCs/>
    </w:rPr>
  </w:style>
  <w:style w:type="paragraph" w:styleId="Nagwek3">
    <w:name w:val="heading 3"/>
    <w:basedOn w:val="Normalny"/>
    <w:next w:val="Normalny"/>
    <w:link w:val="Nagwek3Znak"/>
    <w:uiPriority w:val="9"/>
    <w:unhideWhenUsed/>
    <w:qFormat/>
    <w:rsid w:val="00C655D0"/>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iPriority w:val="9"/>
    <w:unhideWhenUsed/>
    <w:qFormat/>
    <w:rsid w:val="00C655D0"/>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C655D0"/>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C655D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94E68"/>
    <w:rPr>
      <w:rFonts w:ascii="Times New Roman" w:eastAsia="Times New Roman" w:hAnsi="Times New Roman" w:cs="Times New Roman"/>
      <w:bCs/>
      <w:iCs/>
      <w:sz w:val="24"/>
      <w:szCs w:val="24"/>
      <w:lang w:eastAsia="pl-PL"/>
    </w:rPr>
  </w:style>
  <w:style w:type="paragraph" w:styleId="Tekstpodstawowy">
    <w:name w:val="Body Text"/>
    <w:basedOn w:val="Normalny"/>
    <w:link w:val="TekstpodstawowyZnak"/>
    <w:rsid w:val="00D77B04"/>
    <w:pPr>
      <w:spacing w:after="120"/>
    </w:pPr>
  </w:style>
  <w:style w:type="character" w:customStyle="1" w:styleId="TekstpodstawowyZnak">
    <w:name w:val="Tekst podstawowy Znak"/>
    <w:basedOn w:val="Domylnaczcionkaakapitu"/>
    <w:link w:val="Tekstpodstawowy"/>
    <w:rsid w:val="00D77B04"/>
    <w:rPr>
      <w:rFonts w:ascii="Times New Roman" w:eastAsia="Times New Roman" w:hAnsi="Times New Roman" w:cs="Times New Roman"/>
      <w:sz w:val="24"/>
      <w:szCs w:val="24"/>
    </w:rPr>
  </w:style>
  <w:style w:type="character" w:styleId="Hipercze">
    <w:name w:val="Hyperlink"/>
    <w:uiPriority w:val="99"/>
    <w:rsid w:val="00D77B04"/>
    <w:rPr>
      <w:color w:val="0000FF"/>
      <w:u w:val="single"/>
    </w:rPr>
  </w:style>
  <w:style w:type="paragraph" w:styleId="Akapitzlist">
    <w:name w:val="List Paragraph"/>
    <w:aliases w:val="Akapit z listą BS"/>
    <w:basedOn w:val="Normalny"/>
    <w:link w:val="AkapitzlistZnak"/>
    <w:uiPriority w:val="34"/>
    <w:qFormat/>
    <w:rsid w:val="00D77B04"/>
    <w:pPr>
      <w:ind w:left="720"/>
      <w:contextualSpacing/>
    </w:pPr>
  </w:style>
  <w:style w:type="paragraph" w:styleId="Nagwek">
    <w:name w:val="header"/>
    <w:basedOn w:val="Normalny"/>
    <w:link w:val="NagwekZnak"/>
    <w:unhideWhenUsed/>
    <w:rsid w:val="00D77B04"/>
    <w:pPr>
      <w:tabs>
        <w:tab w:val="center" w:pos="4536"/>
        <w:tab w:val="right" w:pos="9072"/>
      </w:tabs>
    </w:pPr>
  </w:style>
  <w:style w:type="character" w:customStyle="1" w:styleId="NagwekZnak">
    <w:name w:val="Nagłówek Znak"/>
    <w:basedOn w:val="Domylnaczcionkaakapitu"/>
    <w:link w:val="Nagwek"/>
    <w:rsid w:val="00D77B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7B04"/>
    <w:pPr>
      <w:tabs>
        <w:tab w:val="center" w:pos="4536"/>
        <w:tab w:val="right" w:pos="9072"/>
      </w:tabs>
    </w:pPr>
  </w:style>
  <w:style w:type="character" w:customStyle="1" w:styleId="StopkaZnak">
    <w:name w:val="Stopka Znak"/>
    <w:basedOn w:val="Domylnaczcionkaakapitu"/>
    <w:link w:val="Stopka"/>
    <w:uiPriority w:val="99"/>
    <w:rsid w:val="00D77B04"/>
    <w:rPr>
      <w:rFonts w:ascii="Times New Roman" w:eastAsia="Times New Roman" w:hAnsi="Times New Roman" w:cs="Times New Roman"/>
      <w:sz w:val="24"/>
      <w:szCs w:val="24"/>
      <w:lang w:eastAsia="pl-PL"/>
    </w:rPr>
  </w:style>
  <w:style w:type="table" w:styleId="Tabela-Siatka">
    <w:name w:val="Table Grid"/>
    <w:basedOn w:val="Standardowy"/>
    <w:uiPriority w:val="39"/>
    <w:rsid w:val="00D77B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D77B04"/>
    <w:pPr>
      <w:spacing w:before="100" w:beforeAutospacing="1" w:after="100" w:afterAutospacing="1"/>
    </w:pPr>
    <w:rPr>
      <w:rFonts w:eastAsiaTheme="minorEastAsia"/>
    </w:rPr>
  </w:style>
  <w:style w:type="paragraph" w:styleId="Tekstprzypisudolnego">
    <w:name w:val="footnote text"/>
    <w:basedOn w:val="Normalny"/>
    <w:link w:val="TekstprzypisudolnegoZnak"/>
    <w:unhideWhenUsed/>
    <w:rsid w:val="00D77B04"/>
    <w:rPr>
      <w:sz w:val="20"/>
      <w:szCs w:val="20"/>
    </w:rPr>
  </w:style>
  <w:style w:type="character" w:customStyle="1" w:styleId="TekstprzypisudolnegoZnak">
    <w:name w:val="Tekst przypisu dolnego Znak"/>
    <w:basedOn w:val="Domylnaczcionkaakapitu"/>
    <w:link w:val="Tekstprzypisudolnego"/>
    <w:rsid w:val="00D77B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D77B04"/>
    <w:rPr>
      <w:vertAlign w:val="superscript"/>
    </w:rPr>
  </w:style>
  <w:style w:type="paragraph" w:styleId="Tekstpodstawowywcity">
    <w:name w:val="Body Text Indent"/>
    <w:basedOn w:val="Normalny"/>
    <w:link w:val="TekstpodstawowywcityZnak"/>
    <w:unhideWhenUsed/>
    <w:rsid w:val="00EA3924"/>
    <w:pPr>
      <w:spacing w:after="120"/>
      <w:ind w:left="283"/>
    </w:pPr>
  </w:style>
  <w:style w:type="character" w:customStyle="1" w:styleId="TekstpodstawowywcityZnak">
    <w:name w:val="Tekst podstawowy wcięty Znak"/>
    <w:basedOn w:val="Domylnaczcionkaakapitu"/>
    <w:link w:val="Tekstpodstawowywcity"/>
    <w:rsid w:val="00EA3924"/>
    <w:rPr>
      <w:rFonts w:ascii="Times New Roman" w:eastAsia="Times New Roman" w:hAnsi="Times New Roman" w:cs="Times New Roman"/>
      <w:sz w:val="24"/>
      <w:szCs w:val="24"/>
      <w:lang w:eastAsia="pl-PL"/>
    </w:rPr>
  </w:style>
  <w:style w:type="paragraph" w:styleId="Lista4">
    <w:name w:val="List 4"/>
    <w:basedOn w:val="Normalny"/>
    <w:rsid w:val="00061B1B"/>
    <w:pPr>
      <w:ind w:left="1132" w:hanging="283"/>
    </w:pPr>
  </w:style>
  <w:style w:type="character" w:customStyle="1" w:styleId="Nagwek1Znak">
    <w:name w:val="Nagłówek 1 Znak"/>
    <w:basedOn w:val="Domylnaczcionkaakapitu"/>
    <w:link w:val="Nagwek1"/>
    <w:uiPriority w:val="9"/>
    <w:rsid w:val="00C655D0"/>
    <w:rPr>
      <w:rFonts w:asciiTheme="majorHAnsi" w:eastAsiaTheme="majorEastAsia" w:hAnsiTheme="majorHAnsi" w:cstheme="majorBidi"/>
      <w:color w:val="2F5496" w:themeColor="accent1" w:themeShade="BF"/>
      <w:sz w:val="32"/>
      <w:szCs w:val="32"/>
      <w:lang w:eastAsia="pl-PL"/>
    </w:rPr>
  </w:style>
  <w:style w:type="character" w:customStyle="1" w:styleId="Nagwek3Znak">
    <w:name w:val="Nagłówek 3 Znak"/>
    <w:basedOn w:val="Domylnaczcionkaakapitu"/>
    <w:link w:val="Nagwek3"/>
    <w:uiPriority w:val="9"/>
    <w:rsid w:val="00C655D0"/>
    <w:rPr>
      <w:rFonts w:asciiTheme="majorHAnsi" w:eastAsiaTheme="majorEastAsia" w:hAnsiTheme="majorHAnsi" w:cstheme="majorBidi"/>
      <w:color w:val="1F3763" w:themeColor="accent1" w:themeShade="7F"/>
      <w:sz w:val="24"/>
      <w:szCs w:val="24"/>
      <w:lang w:eastAsia="pl-PL"/>
    </w:rPr>
  </w:style>
  <w:style w:type="character" w:customStyle="1" w:styleId="Nagwek5Znak">
    <w:name w:val="Nagłówek 5 Znak"/>
    <w:basedOn w:val="Domylnaczcionkaakapitu"/>
    <w:link w:val="Nagwek5"/>
    <w:uiPriority w:val="9"/>
    <w:rsid w:val="00C655D0"/>
    <w:rPr>
      <w:rFonts w:asciiTheme="majorHAnsi" w:eastAsiaTheme="majorEastAsia" w:hAnsiTheme="majorHAnsi" w:cstheme="majorBidi"/>
      <w:color w:val="2F5496" w:themeColor="accent1" w:themeShade="BF"/>
      <w:sz w:val="24"/>
      <w:szCs w:val="24"/>
      <w:lang w:eastAsia="pl-PL"/>
    </w:rPr>
  </w:style>
  <w:style w:type="character" w:customStyle="1" w:styleId="Nagwek6Znak">
    <w:name w:val="Nagłówek 6 Znak"/>
    <w:basedOn w:val="Domylnaczcionkaakapitu"/>
    <w:link w:val="Nagwek6"/>
    <w:uiPriority w:val="9"/>
    <w:rsid w:val="00C655D0"/>
    <w:rPr>
      <w:rFonts w:asciiTheme="majorHAnsi" w:eastAsiaTheme="majorEastAsia" w:hAnsiTheme="majorHAnsi" w:cstheme="majorBidi"/>
      <w:color w:val="1F3763" w:themeColor="accent1" w:themeShade="7F"/>
      <w:sz w:val="24"/>
      <w:szCs w:val="24"/>
      <w:lang w:eastAsia="pl-PL"/>
    </w:rPr>
  </w:style>
  <w:style w:type="paragraph" w:styleId="Lista">
    <w:name w:val="List"/>
    <w:basedOn w:val="Normalny"/>
    <w:uiPriority w:val="99"/>
    <w:unhideWhenUsed/>
    <w:rsid w:val="00C655D0"/>
    <w:pPr>
      <w:ind w:left="283" w:hanging="283"/>
      <w:contextualSpacing/>
    </w:pPr>
  </w:style>
  <w:style w:type="paragraph" w:styleId="Lista2">
    <w:name w:val="List 2"/>
    <w:basedOn w:val="Normalny"/>
    <w:uiPriority w:val="99"/>
    <w:unhideWhenUsed/>
    <w:rsid w:val="00C655D0"/>
    <w:pPr>
      <w:ind w:left="566" w:hanging="283"/>
      <w:contextualSpacing/>
    </w:pPr>
  </w:style>
  <w:style w:type="paragraph" w:styleId="Lista3">
    <w:name w:val="List 3"/>
    <w:basedOn w:val="Normalny"/>
    <w:uiPriority w:val="99"/>
    <w:unhideWhenUsed/>
    <w:rsid w:val="00C655D0"/>
    <w:pPr>
      <w:ind w:left="849" w:hanging="283"/>
      <w:contextualSpacing/>
    </w:pPr>
  </w:style>
  <w:style w:type="paragraph" w:styleId="Listapunktowana2">
    <w:name w:val="List Bullet 2"/>
    <w:basedOn w:val="Normalny"/>
    <w:uiPriority w:val="99"/>
    <w:unhideWhenUsed/>
    <w:rsid w:val="00C655D0"/>
    <w:pPr>
      <w:numPr>
        <w:numId w:val="4"/>
      </w:numPr>
      <w:contextualSpacing/>
    </w:pPr>
  </w:style>
  <w:style w:type="paragraph" w:styleId="Listapunktowana3">
    <w:name w:val="List Bullet 3"/>
    <w:basedOn w:val="Normalny"/>
    <w:uiPriority w:val="99"/>
    <w:unhideWhenUsed/>
    <w:rsid w:val="00C655D0"/>
    <w:pPr>
      <w:numPr>
        <w:numId w:val="5"/>
      </w:numPr>
      <w:contextualSpacing/>
    </w:pPr>
  </w:style>
  <w:style w:type="paragraph" w:styleId="Lista-kontynuacja">
    <w:name w:val="List Continue"/>
    <w:basedOn w:val="Normalny"/>
    <w:uiPriority w:val="99"/>
    <w:unhideWhenUsed/>
    <w:rsid w:val="00C655D0"/>
    <w:pPr>
      <w:spacing w:after="120"/>
      <w:ind w:left="283"/>
      <w:contextualSpacing/>
    </w:pPr>
  </w:style>
  <w:style w:type="paragraph" w:styleId="Legenda">
    <w:name w:val="caption"/>
    <w:basedOn w:val="Normalny"/>
    <w:next w:val="Normalny"/>
    <w:uiPriority w:val="35"/>
    <w:unhideWhenUsed/>
    <w:qFormat/>
    <w:rsid w:val="00C655D0"/>
    <w:pPr>
      <w:spacing w:after="200"/>
    </w:pPr>
    <w:rPr>
      <w:i/>
      <w:iCs/>
      <w:color w:val="44546A" w:themeColor="text2"/>
      <w:sz w:val="18"/>
      <w:szCs w:val="18"/>
    </w:rPr>
  </w:style>
  <w:style w:type="paragraph" w:styleId="Tekstpodstawowyzwciciem">
    <w:name w:val="Body Text First Indent"/>
    <w:basedOn w:val="Tekstpodstawowy"/>
    <w:link w:val="TekstpodstawowyzwciciemZnak"/>
    <w:uiPriority w:val="99"/>
    <w:unhideWhenUsed/>
    <w:rsid w:val="00C655D0"/>
    <w:pPr>
      <w:spacing w:after="0"/>
      <w:ind w:firstLine="360"/>
    </w:pPr>
  </w:style>
  <w:style w:type="character" w:customStyle="1" w:styleId="TekstpodstawowyzwciciemZnak">
    <w:name w:val="Tekst podstawowy z wcięciem Znak"/>
    <w:basedOn w:val="TekstpodstawowyZnak"/>
    <w:link w:val="Tekstpodstawowyzwciciem"/>
    <w:uiPriority w:val="99"/>
    <w:rsid w:val="00C655D0"/>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C655D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C655D0"/>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655D0"/>
    <w:rPr>
      <w:color w:val="605E5C"/>
      <w:shd w:val="clear" w:color="auto" w:fill="E1DFDD"/>
    </w:rPr>
  </w:style>
  <w:style w:type="character" w:customStyle="1" w:styleId="Nagwek7Znak">
    <w:name w:val="Nagłówek 7 Znak"/>
    <w:basedOn w:val="Domylnaczcionkaakapitu"/>
    <w:link w:val="Nagwek7"/>
    <w:uiPriority w:val="9"/>
    <w:rsid w:val="00C655D0"/>
    <w:rPr>
      <w:rFonts w:asciiTheme="majorHAnsi" w:eastAsiaTheme="majorEastAsia" w:hAnsiTheme="majorHAnsi" w:cstheme="majorBidi"/>
      <w:i/>
      <w:iCs/>
      <w:color w:val="1F3763" w:themeColor="accent1" w:themeShade="7F"/>
      <w:sz w:val="24"/>
      <w:szCs w:val="24"/>
      <w:lang w:eastAsia="pl-PL"/>
    </w:rPr>
  </w:style>
  <w:style w:type="paragraph" w:customStyle="1" w:styleId="Style2">
    <w:name w:val="Style2"/>
    <w:basedOn w:val="Normalny"/>
    <w:uiPriority w:val="99"/>
    <w:rsid w:val="004A4570"/>
    <w:pPr>
      <w:widowControl w:val="0"/>
      <w:autoSpaceDE w:val="0"/>
      <w:autoSpaceDN w:val="0"/>
      <w:adjustRightInd w:val="0"/>
      <w:spacing w:line="398" w:lineRule="exact"/>
      <w:ind w:hanging="514"/>
      <w:jc w:val="both"/>
    </w:pPr>
  </w:style>
  <w:style w:type="paragraph" w:styleId="Tekstdymka">
    <w:name w:val="Balloon Text"/>
    <w:basedOn w:val="Normalny"/>
    <w:link w:val="TekstdymkaZnak"/>
    <w:uiPriority w:val="99"/>
    <w:semiHidden/>
    <w:unhideWhenUsed/>
    <w:rsid w:val="004832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3232"/>
    <w:rPr>
      <w:rFonts w:ascii="Segoe UI" w:eastAsia="Times New Roman" w:hAnsi="Segoe UI" w:cs="Segoe UI"/>
      <w:sz w:val="18"/>
      <w:szCs w:val="18"/>
      <w:lang w:eastAsia="pl-PL"/>
    </w:rPr>
  </w:style>
  <w:style w:type="character" w:customStyle="1" w:styleId="Nierozpoznanawzmianka2">
    <w:name w:val="Nierozpoznana wzmianka2"/>
    <w:basedOn w:val="Domylnaczcionkaakapitu"/>
    <w:uiPriority w:val="99"/>
    <w:semiHidden/>
    <w:unhideWhenUsed/>
    <w:rsid w:val="00565021"/>
    <w:rPr>
      <w:color w:val="605E5C"/>
      <w:shd w:val="clear" w:color="auto" w:fill="E1DFDD"/>
    </w:rPr>
  </w:style>
  <w:style w:type="character" w:customStyle="1" w:styleId="AkapitzlistZnak">
    <w:name w:val="Akapit z listą Znak"/>
    <w:aliases w:val="Akapit z listą BS Znak"/>
    <w:basedOn w:val="Domylnaczcionkaakapitu"/>
    <w:link w:val="Akapitzlist"/>
    <w:uiPriority w:val="34"/>
    <w:qFormat/>
    <w:locked/>
    <w:rsid w:val="002D4B0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oznan.pl" TargetMode="External"/><Relationship Id="rId13" Type="http://schemas.openxmlformats.org/officeDocument/2006/relationships/hyperlink" Target="https://komentarzpzp.pl/strona-glowna/dzial-ii/rozdzial-2/oddzial-3/art-12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omentarzpzp.pl/strona-glowna/dzial-ii/rozdzial-2/oddzial-3/art-1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ofia.kaczmarek@up.pozna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mentarzpzp.pl/strona-glowna/dzial-ii/rozdzial-2/oddzial-4/art-125" TargetMode="External"/><Relationship Id="rId5" Type="http://schemas.openxmlformats.org/officeDocument/2006/relationships/webSettings" Target="webSettings.xml"/><Relationship Id="rId15" Type="http://schemas.openxmlformats.org/officeDocument/2006/relationships/hyperlink" Target="mailto:zofia.kaczmarek@up.poznan.pl" TargetMode="External"/><Relationship Id="rId10" Type="http://schemas.openxmlformats.org/officeDocument/2006/relationships/hyperlink" Target="https://komentarzpzp.pl/strona-glowna/dzial-ii/rozdzial-2/oddzial-1/art-1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omentarzpzp.pl/strona-glowna/dzial-ii/rozdzial-2/oddzial-1/art-108" TargetMode="External"/><Relationship Id="rId14" Type="http://schemas.openxmlformats.org/officeDocument/2006/relationships/hyperlink" Target="mailto:tomasz.napierala@up.pozna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B846-83EF-47F8-A7C6-805FADE8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5059</Words>
  <Characters>30355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Polak</dc:creator>
  <cp:keywords/>
  <dc:description/>
  <cp:lastModifiedBy>Zofia Kaczmarek</cp:lastModifiedBy>
  <cp:revision>12</cp:revision>
  <cp:lastPrinted>2021-08-06T11:21:00Z</cp:lastPrinted>
  <dcterms:created xsi:type="dcterms:W3CDTF">2021-08-20T04:58:00Z</dcterms:created>
  <dcterms:modified xsi:type="dcterms:W3CDTF">2021-08-20T07:48:00Z</dcterms:modified>
</cp:coreProperties>
</file>